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12887" w:rsidRPr="00403D69" w14:paraId="014E8A13" w14:textId="77777777" w:rsidTr="004B7FF7">
        <w:trPr>
          <w:trHeight w:val="276"/>
        </w:trPr>
        <w:tc>
          <w:tcPr>
            <w:tcW w:w="4439" w:type="pct"/>
            <w:vMerge w:val="restart"/>
            <w:shd w:val="clear" w:color="auto" w:fill="auto"/>
            <w:hideMark/>
          </w:tcPr>
          <w:p w14:paraId="111887F2" w14:textId="77777777" w:rsidR="00012887" w:rsidRPr="00403D69" w:rsidRDefault="00012887" w:rsidP="004B7FF7">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75240130" w14:textId="77777777" w:rsidR="00012887" w:rsidRPr="00403D69" w:rsidRDefault="00012887" w:rsidP="004B7FF7">
            <w:pPr>
              <w:ind w:left="-51"/>
              <w:jc w:val="center"/>
              <w:rPr>
                <w:rFonts w:ascii="Arial" w:hAnsi="Arial" w:cs="Arial"/>
                <w:b/>
              </w:rPr>
            </w:pPr>
            <w:r w:rsidRPr="00403D69">
              <w:rPr>
                <w:rFonts w:ascii="Arial" w:hAnsi="Arial" w:cs="Arial"/>
                <w:b/>
              </w:rPr>
              <w:t>PÁGINA</w:t>
            </w:r>
          </w:p>
        </w:tc>
      </w:tr>
      <w:tr w:rsidR="00012887" w:rsidRPr="00403D69" w14:paraId="10AFE7AF" w14:textId="77777777" w:rsidTr="004B7FF7">
        <w:trPr>
          <w:trHeight w:val="414"/>
        </w:trPr>
        <w:tc>
          <w:tcPr>
            <w:tcW w:w="4439" w:type="pct"/>
            <w:vMerge/>
            <w:shd w:val="clear" w:color="auto" w:fill="auto"/>
            <w:hideMark/>
          </w:tcPr>
          <w:p w14:paraId="3D13A34A"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356C240D" w14:textId="77777777" w:rsidR="00012887" w:rsidRPr="00403D69" w:rsidRDefault="00012887" w:rsidP="004B7FF7">
            <w:pPr>
              <w:spacing w:line="360" w:lineRule="auto"/>
              <w:jc w:val="center"/>
              <w:rPr>
                <w:rFonts w:ascii="Arial" w:hAnsi="Arial" w:cs="Arial"/>
              </w:rPr>
            </w:pPr>
          </w:p>
        </w:tc>
      </w:tr>
      <w:tr w:rsidR="00012887" w:rsidRPr="00403D69" w14:paraId="210EE1AD" w14:textId="77777777" w:rsidTr="004B7FF7">
        <w:trPr>
          <w:trHeight w:val="414"/>
        </w:trPr>
        <w:tc>
          <w:tcPr>
            <w:tcW w:w="4439" w:type="pct"/>
            <w:vMerge/>
            <w:shd w:val="clear" w:color="auto" w:fill="auto"/>
            <w:hideMark/>
          </w:tcPr>
          <w:p w14:paraId="4757D9B3"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1047798D" w14:textId="77777777" w:rsidR="00012887" w:rsidRPr="00403D69" w:rsidRDefault="00012887" w:rsidP="004B7FF7">
            <w:pPr>
              <w:spacing w:line="360" w:lineRule="auto"/>
              <w:jc w:val="center"/>
              <w:rPr>
                <w:rFonts w:ascii="Arial" w:hAnsi="Arial" w:cs="Arial"/>
                <w:b/>
              </w:rPr>
            </w:pPr>
          </w:p>
        </w:tc>
      </w:tr>
      <w:tr w:rsidR="00012887" w:rsidRPr="00403D69" w14:paraId="317B34EA" w14:textId="77777777" w:rsidTr="004B7FF7">
        <w:trPr>
          <w:trHeight w:val="414"/>
        </w:trPr>
        <w:tc>
          <w:tcPr>
            <w:tcW w:w="4439" w:type="pct"/>
            <w:vMerge w:val="restart"/>
            <w:shd w:val="clear" w:color="auto" w:fill="auto"/>
            <w:hideMark/>
          </w:tcPr>
          <w:p w14:paraId="52F48050" w14:textId="77777777" w:rsidR="00012887" w:rsidRDefault="00012887" w:rsidP="004B7FF7">
            <w:pPr>
              <w:spacing w:line="360" w:lineRule="auto"/>
              <w:rPr>
                <w:rFonts w:ascii="Arial" w:hAnsi="Arial" w:cs="Arial"/>
                <w:b/>
                <w:bCs/>
              </w:rPr>
            </w:pPr>
            <w:r w:rsidRPr="00C84572">
              <w:rPr>
                <w:rFonts w:ascii="Arial" w:hAnsi="Arial" w:cs="Arial"/>
                <w:b/>
                <w:bCs/>
              </w:rPr>
              <w:t>INTRODUCCIÓN</w:t>
            </w:r>
          </w:p>
          <w:p w14:paraId="08EB6E6F" w14:textId="77777777" w:rsidR="00012887" w:rsidRPr="00C84572" w:rsidRDefault="00012887" w:rsidP="004B7FF7">
            <w:pPr>
              <w:spacing w:line="360" w:lineRule="auto"/>
              <w:rPr>
                <w:rFonts w:ascii="Arial" w:hAnsi="Arial" w:cs="Arial"/>
                <w:b/>
                <w:bCs/>
              </w:rPr>
            </w:pPr>
          </w:p>
        </w:tc>
        <w:tc>
          <w:tcPr>
            <w:tcW w:w="561" w:type="pct"/>
            <w:vMerge w:val="restart"/>
            <w:shd w:val="clear" w:color="auto" w:fill="auto"/>
            <w:hideMark/>
          </w:tcPr>
          <w:p w14:paraId="4AF844FB" w14:textId="77777777" w:rsidR="00012887" w:rsidRPr="00403D69" w:rsidRDefault="00012887" w:rsidP="004B7FF7">
            <w:pPr>
              <w:spacing w:line="360" w:lineRule="auto"/>
              <w:jc w:val="center"/>
              <w:rPr>
                <w:rFonts w:ascii="Arial" w:hAnsi="Arial" w:cs="Arial"/>
                <w:b/>
              </w:rPr>
            </w:pPr>
            <w:r>
              <w:rPr>
                <w:rFonts w:ascii="Arial" w:hAnsi="Arial" w:cs="Arial"/>
                <w:b/>
              </w:rPr>
              <w:t>3</w:t>
            </w:r>
          </w:p>
        </w:tc>
      </w:tr>
      <w:tr w:rsidR="00012887" w:rsidRPr="00403D69" w14:paraId="787D1D7B" w14:textId="77777777" w:rsidTr="004B7FF7">
        <w:trPr>
          <w:trHeight w:val="414"/>
        </w:trPr>
        <w:tc>
          <w:tcPr>
            <w:tcW w:w="4439" w:type="pct"/>
            <w:vMerge/>
            <w:shd w:val="clear" w:color="auto" w:fill="auto"/>
            <w:hideMark/>
          </w:tcPr>
          <w:p w14:paraId="5EA9C5C7"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32155C27" w14:textId="77777777" w:rsidR="00012887" w:rsidRPr="00403D69" w:rsidRDefault="00012887" w:rsidP="004B7FF7">
            <w:pPr>
              <w:spacing w:line="360" w:lineRule="auto"/>
              <w:jc w:val="center"/>
              <w:rPr>
                <w:rFonts w:ascii="Arial" w:hAnsi="Arial" w:cs="Arial"/>
                <w:b/>
              </w:rPr>
            </w:pPr>
          </w:p>
        </w:tc>
      </w:tr>
      <w:tr w:rsidR="00012887" w:rsidRPr="00403D69" w14:paraId="2CA3102B" w14:textId="77777777" w:rsidTr="004B7FF7">
        <w:trPr>
          <w:trHeight w:val="414"/>
        </w:trPr>
        <w:tc>
          <w:tcPr>
            <w:tcW w:w="4439" w:type="pct"/>
            <w:vMerge w:val="restart"/>
            <w:shd w:val="clear" w:color="auto" w:fill="auto"/>
            <w:hideMark/>
          </w:tcPr>
          <w:p w14:paraId="72E0E54D" w14:textId="77777777" w:rsidR="00012887" w:rsidRPr="00403D69" w:rsidRDefault="00012887" w:rsidP="004B7FF7">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38C9B149" w14:textId="77777777" w:rsidR="00012887" w:rsidRPr="00403D69" w:rsidRDefault="00012887" w:rsidP="004B7FF7">
            <w:pPr>
              <w:tabs>
                <w:tab w:val="left" w:pos="380"/>
                <w:tab w:val="center" w:pos="455"/>
              </w:tabs>
              <w:spacing w:line="360" w:lineRule="auto"/>
              <w:rPr>
                <w:rFonts w:ascii="Arial" w:hAnsi="Arial" w:cs="Arial"/>
                <w:b/>
              </w:rPr>
            </w:pPr>
            <w:r>
              <w:rPr>
                <w:rFonts w:ascii="Arial" w:hAnsi="Arial" w:cs="Arial"/>
                <w:b/>
              </w:rPr>
              <w:tab/>
              <w:t>5</w:t>
            </w:r>
          </w:p>
        </w:tc>
      </w:tr>
      <w:tr w:rsidR="00012887" w:rsidRPr="00403D69" w14:paraId="73D27CEE" w14:textId="77777777" w:rsidTr="004B7FF7">
        <w:trPr>
          <w:trHeight w:val="414"/>
        </w:trPr>
        <w:tc>
          <w:tcPr>
            <w:tcW w:w="4439" w:type="pct"/>
            <w:vMerge/>
            <w:shd w:val="clear" w:color="auto" w:fill="auto"/>
            <w:hideMark/>
          </w:tcPr>
          <w:p w14:paraId="06B00283"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295D1A9B" w14:textId="77777777" w:rsidR="00012887" w:rsidRPr="00403D69" w:rsidRDefault="00012887" w:rsidP="004B7FF7">
            <w:pPr>
              <w:spacing w:line="360" w:lineRule="auto"/>
              <w:jc w:val="center"/>
              <w:rPr>
                <w:rFonts w:ascii="Arial" w:hAnsi="Arial" w:cs="Arial"/>
                <w:b/>
              </w:rPr>
            </w:pPr>
          </w:p>
        </w:tc>
      </w:tr>
      <w:tr w:rsidR="00012887" w:rsidRPr="00403D69" w14:paraId="55C1E159" w14:textId="77777777" w:rsidTr="004B7FF7">
        <w:trPr>
          <w:trHeight w:val="414"/>
        </w:trPr>
        <w:tc>
          <w:tcPr>
            <w:tcW w:w="4439" w:type="pct"/>
            <w:vMerge w:val="restart"/>
            <w:shd w:val="clear" w:color="auto" w:fill="auto"/>
            <w:hideMark/>
          </w:tcPr>
          <w:p w14:paraId="6D0FA162" w14:textId="77777777" w:rsidR="00012887" w:rsidRPr="00403D69" w:rsidRDefault="00012887" w:rsidP="004B7FF7">
            <w:pPr>
              <w:spacing w:line="360" w:lineRule="auto"/>
              <w:rPr>
                <w:rFonts w:ascii="Arial" w:hAnsi="Arial" w:cs="Arial"/>
                <w:b/>
                <w:bCs/>
              </w:rPr>
            </w:pPr>
            <w:r>
              <w:rPr>
                <w:rFonts w:ascii="Arial" w:hAnsi="Arial" w:cs="Arial"/>
                <w:b/>
                <w:bCs/>
              </w:rPr>
              <w:t>I. INFORME INDIVIDUAL DE AUDITORÍA RELATIVO A INGRESOS Y EGRESOS</w:t>
            </w:r>
          </w:p>
        </w:tc>
        <w:tc>
          <w:tcPr>
            <w:tcW w:w="561" w:type="pct"/>
            <w:vMerge w:val="restart"/>
            <w:shd w:val="clear" w:color="auto" w:fill="auto"/>
            <w:hideMark/>
          </w:tcPr>
          <w:p w14:paraId="0BAF0E3D" w14:textId="77777777" w:rsidR="00012887" w:rsidRPr="00403D69" w:rsidRDefault="00012887" w:rsidP="004B7FF7">
            <w:pPr>
              <w:spacing w:line="360" w:lineRule="auto"/>
              <w:jc w:val="center"/>
              <w:rPr>
                <w:rFonts w:ascii="Arial" w:hAnsi="Arial" w:cs="Arial"/>
                <w:b/>
              </w:rPr>
            </w:pPr>
          </w:p>
        </w:tc>
      </w:tr>
      <w:tr w:rsidR="00012887" w:rsidRPr="00403D69" w14:paraId="6913D687" w14:textId="77777777" w:rsidTr="004B7FF7">
        <w:trPr>
          <w:trHeight w:val="414"/>
        </w:trPr>
        <w:tc>
          <w:tcPr>
            <w:tcW w:w="4439" w:type="pct"/>
            <w:vMerge/>
            <w:shd w:val="clear" w:color="auto" w:fill="auto"/>
            <w:hideMark/>
          </w:tcPr>
          <w:p w14:paraId="09EEED1A" w14:textId="77777777" w:rsidR="00012887" w:rsidRPr="00403D69" w:rsidRDefault="00012887" w:rsidP="004B7FF7">
            <w:pPr>
              <w:spacing w:line="360" w:lineRule="auto"/>
              <w:rPr>
                <w:rFonts w:ascii="Arial" w:hAnsi="Arial" w:cs="Arial"/>
                <w:b/>
                <w:bCs/>
              </w:rPr>
            </w:pPr>
          </w:p>
        </w:tc>
        <w:tc>
          <w:tcPr>
            <w:tcW w:w="561" w:type="pct"/>
            <w:vMerge/>
            <w:shd w:val="clear" w:color="auto" w:fill="auto"/>
            <w:hideMark/>
          </w:tcPr>
          <w:p w14:paraId="2E0AA2C9" w14:textId="77777777" w:rsidR="00012887" w:rsidRPr="00403D69" w:rsidRDefault="00012887" w:rsidP="004B7FF7">
            <w:pPr>
              <w:spacing w:line="360" w:lineRule="auto"/>
              <w:jc w:val="center"/>
              <w:rPr>
                <w:rFonts w:ascii="Arial" w:hAnsi="Arial" w:cs="Arial"/>
                <w:b/>
              </w:rPr>
            </w:pPr>
          </w:p>
        </w:tc>
      </w:tr>
      <w:tr w:rsidR="00012887" w:rsidRPr="00403D69" w14:paraId="1D3B93D6" w14:textId="77777777" w:rsidTr="004B7FF7">
        <w:trPr>
          <w:trHeight w:val="20"/>
        </w:trPr>
        <w:tc>
          <w:tcPr>
            <w:tcW w:w="4439" w:type="pct"/>
            <w:shd w:val="clear" w:color="auto" w:fill="auto"/>
            <w:hideMark/>
          </w:tcPr>
          <w:p w14:paraId="3919ED42" w14:textId="77777777" w:rsidR="00012887" w:rsidRPr="00403D69" w:rsidRDefault="00012887" w:rsidP="004B7FF7">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2AFCC40" w14:textId="62E34011" w:rsidR="00012887" w:rsidRPr="00403D69" w:rsidRDefault="008F16D3" w:rsidP="004B7FF7">
            <w:pPr>
              <w:spacing w:line="360" w:lineRule="auto"/>
              <w:jc w:val="center"/>
              <w:rPr>
                <w:rFonts w:ascii="Arial" w:hAnsi="Arial" w:cs="Arial"/>
                <w:b/>
              </w:rPr>
            </w:pPr>
            <w:r>
              <w:rPr>
                <w:rFonts w:ascii="Arial" w:hAnsi="Arial" w:cs="Arial"/>
                <w:b/>
              </w:rPr>
              <w:t>5</w:t>
            </w:r>
          </w:p>
        </w:tc>
      </w:tr>
      <w:bookmarkEnd w:id="0"/>
      <w:tr w:rsidR="00012887" w:rsidRPr="00403D69" w14:paraId="755A274C" w14:textId="77777777" w:rsidTr="004B7FF7">
        <w:trPr>
          <w:trHeight w:val="20"/>
        </w:trPr>
        <w:tc>
          <w:tcPr>
            <w:tcW w:w="4439" w:type="pct"/>
            <w:shd w:val="clear" w:color="auto" w:fill="auto"/>
          </w:tcPr>
          <w:p w14:paraId="11A33164"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CAA8918" w14:textId="395CE820" w:rsidR="00012887" w:rsidRPr="00403D69" w:rsidRDefault="008F16D3" w:rsidP="004B7FF7">
            <w:pPr>
              <w:spacing w:line="360" w:lineRule="auto"/>
              <w:jc w:val="center"/>
              <w:rPr>
                <w:rFonts w:ascii="Arial" w:hAnsi="Arial" w:cs="Arial"/>
                <w:b/>
              </w:rPr>
            </w:pPr>
            <w:r>
              <w:rPr>
                <w:rFonts w:ascii="Arial" w:hAnsi="Arial" w:cs="Arial"/>
                <w:b/>
              </w:rPr>
              <w:t>5</w:t>
            </w:r>
          </w:p>
        </w:tc>
      </w:tr>
      <w:tr w:rsidR="00012887" w:rsidRPr="00403D69" w14:paraId="4F87ED43" w14:textId="77777777" w:rsidTr="004B7FF7">
        <w:trPr>
          <w:trHeight w:val="20"/>
        </w:trPr>
        <w:tc>
          <w:tcPr>
            <w:tcW w:w="4439" w:type="pct"/>
            <w:shd w:val="clear" w:color="auto" w:fill="auto"/>
          </w:tcPr>
          <w:p w14:paraId="1EA276B0" w14:textId="77777777" w:rsidR="00012887" w:rsidRPr="00403D69" w:rsidRDefault="00012887" w:rsidP="004B7FF7">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59AFFCF3" w14:textId="5EE93FAB" w:rsidR="00012887" w:rsidRPr="00403D69" w:rsidRDefault="008F16D3" w:rsidP="004B7FF7">
            <w:pPr>
              <w:spacing w:line="360" w:lineRule="auto"/>
              <w:jc w:val="center"/>
              <w:rPr>
                <w:rFonts w:ascii="Arial" w:hAnsi="Arial" w:cs="Arial"/>
                <w:b/>
              </w:rPr>
            </w:pPr>
            <w:r>
              <w:rPr>
                <w:rFonts w:ascii="Arial" w:hAnsi="Arial" w:cs="Arial"/>
                <w:b/>
              </w:rPr>
              <w:t>6</w:t>
            </w:r>
          </w:p>
        </w:tc>
      </w:tr>
      <w:tr w:rsidR="00012887" w:rsidRPr="00403D69" w14:paraId="721B9B0F" w14:textId="77777777" w:rsidTr="004B7FF7">
        <w:trPr>
          <w:trHeight w:val="20"/>
        </w:trPr>
        <w:tc>
          <w:tcPr>
            <w:tcW w:w="4439" w:type="pct"/>
            <w:shd w:val="clear" w:color="auto" w:fill="auto"/>
          </w:tcPr>
          <w:p w14:paraId="2CA60E44"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797E01E5" w14:textId="041911BA" w:rsidR="00012887" w:rsidRPr="00403D69" w:rsidRDefault="008F16D3" w:rsidP="004B7FF7">
            <w:pPr>
              <w:spacing w:line="360" w:lineRule="auto"/>
              <w:jc w:val="center"/>
              <w:rPr>
                <w:rFonts w:ascii="Arial" w:hAnsi="Arial" w:cs="Arial"/>
                <w:b/>
              </w:rPr>
            </w:pPr>
            <w:r>
              <w:rPr>
                <w:rFonts w:ascii="Arial" w:hAnsi="Arial" w:cs="Arial"/>
                <w:b/>
              </w:rPr>
              <w:t>6</w:t>
            </w:r>
          </w:p>
        </w:tc>
      </w:tr>
      <w:tr w:rsidR="00012887" w:rsidRPr="00403D69" w14:paraId="45960105" w14:textId="77777777" w:rsidTr="004B7FF7">
        <w:trPr>
          <w:trHeight w:val="20"/>
        </w:trPr>
        <w:tc>
          <w:tcPr>
            <w:tcW w:w="4439" w:type="pct"/>
            <w:shd w:val="clear" w:color="auto" w:fill="auto"/>
          </w:tcPr>
          <w:p w14:paraId="28188BCE" w14:textId="77777777" w:rsidR="00012887" w:rsidRPr="00945D64" w:rsidRDefault="00012887" w:rsidP="004B7FF7">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50B83354" w14:textId="1596E0D1" w:rsidR="00012887" w:rsidRPr="00403D69" w:rsidRDefault="00971EB6" w:rsidP="004B7FF7">
            <w:pPr>
              <w:spacing w:line="360" w:lineRule="auto"/>
              <w:jc w:val="center"/>
              <w:rPr>
                <w:rFonts w:ascii="Arial" w:hAnsi="Arial" w:cs="Arial"/>
                <w:b/>
              </w:rPr>
            </w:pPr>
            <w:r>
              <w:rPr>
                <w:rFonts w:ascii="Arial" w:hAnsi="Arial" w:cs="Arial"/>
                <w:b/>
              </w:rPr>
              <w:t>7</w:t>
            </w:r>
          </w:p>
        </w:tc>
      </w:tr>
      <w:tr w:rsidR="00012887" w:rsidRPr="00403D69" w14:paraId="28CF9289" w14:textId="77777777" w:rsidTr="004B7FF7">
        <w:trPr>
          <w:trHeight w:val="20"/>
        </w:trPr>
        <w:tc>
          <w:tcPr>
            <w:tcW w:w="4439" w:type="pct"/>
            <w:shd w:val="clear" w:color="auto" w:fill="auto"/>
          </w:tcPr>
          <w:p w14:paraId="26B1FF0D"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5924E39" w14:textId="72F976C5" w:rsidR="00012887" w:rsidRPr="00403D69" w:rsidRDefault="008F16D3" w:rsidP="004B7FF7">
            <w:pPr>
              <w:spacing w:line="360" w:lineRule="auto"/>
              <w:jc w:val="center"/>
              <w:rPr>
                <w:rFonts w:ascii="Arial" w:hAnsi="Arial" w:cs="Arial"/>
                <w:b/>
              </w:rPr>
            </w:pPr>
            <w:r>
              <w:rPr>
                <w:rFonts w:ascii="Arial" w:hAnsi="Arial" w:cs="Arial"/>
                <w:b/>
              </w:rPr>
              <w:t>9</w:t>
            </w:r>
          </w:p>
        </w:tc>
      </w:tr>
      <w:tr w:rsidR="00012887" w:rsidRPr="00403D69" w14:paraId="5C2DF40E" w14:textId="77777777" w:rsidTr="004B7FF7">
        <w:trPr>
          <w:trHeight w:val="20"/>
        </w:trPr>
        <w:tc>
          <w:tcPr>
            <w:tcW w:w="4439" w:type="pct"/>
            <w:shd w:val="clear" w:color="auto" w:fill="auto"/>
          </w:tcPr>
          <w:p w14:paraId="3E356397" w14:textId="77777777" w:rsidR="00012887" w:rsidRPr="00403D69" w:rsidRDefault="00012887" w:rsidP="004B7FF7">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213A7F2F" w14:textId="68A37A64" w:rsidR="00012887" w:rsidRPr="00403D69" w:rsidRDefault="008F16D3" w:rsidP="004B7FF7">
            <w:pPr>
              <w:spacing w:line="360" w:lineRule="auto"/>
              <w:jc w:val="center"/>
              <w:rPr>
                <w:rFonts w:ascii="Arial" w:hAnsi="Arial" w:cs="Arial"/>
                <w:b/>
              </w:rPr>
            </w:pPr>
            <w:r>
              <w:rPr>
                <w:rFonts w:ascii="Arial" w:hAnsi="Arial" w:cs="Arial"/>
                <w:b/>
              </w:rPr>
              <w:t>9</w:t>
            </w:r>
          </w:p>
        </w:tc>
      </w:tr>
      <w:tr w:rsidR="00012887" w:rsidRPr="00403D69" w14:paraId="2D212D70" w14:textId="77777777" w:rsidTr="004B7FF7">
        <w:trPr>
          <w:trHeight w:val="20"/>
        </w:trPr>
        <w:tc>
          <w:tcPr>
            <w:tcW w:w="4439" w:type="pct"/>
            <w:shd w:val="clear" w:color="auto" w:fill="auto"/>
          </w:tcPr>
          <w:p w14:paraId="69F8AFF3" w14:textId="77777777" w:rsidR="00012887" w:rsidRPr="00373686" w:rsidRDefault="00012887" w:rsidP="004B7FF7">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0482E894" w14:textId="45F653E6" w:rsidR="00012887" w:rsidRDefault="00012887" w:rsidP="004B7FF7">
            <w:pPr>
              <w:spacing w:line="360" w:lineRule="auto"/>
              <w:jc w:val="center"/>
              <w:rPr>
                <w:rFonts w:ascii="Arial" w:hAnsi="Arial" w:cs="Arial"/>
                <w:b/>
              </w:rPr>
            </w:pPr>
            <w:r w:rsidRPr="00373686">
              <w:rPr>
                <w:rFonts w:ascii="Arial" w:hAnsi="Arial" w:cs="Arial"/>
                <w:b/>
              </w:rPr>
              <w:t>1</w:t>
            </w:r>
            <w:r w:rsidR="008F16D3">
              <w:rPr>
                <w:rFonts w:ascii="Arial" w:hAnsi="Arial" w:cs="Arial"/>
                <w:b/>
              </w:rPr>
              <w:t>2</w:t>
            </w:r>
          </w:p>
        </w:tc>
      </w:tr>
      <w:tr w:rsidR="00012887" w:rsidRPr="00403D69" w14:paraId="3ED7053E" w14:textId="77777777" w:rsidTr="004B7FF7">
        <w:trPr>
          <w:trHeight w:val="20"/>
        </w:trPr>
        <w:tc>
          <w:tcPr>
            <w:tcW w:w="4439" w:type="pct"/>
            <w:shd w:val="clear" w:color="auto" w:fill="auto"/>
          </w:tcPr>
          <w:p w14:paraId="6CD8F9F3" w14:textId="77777777" w:rsidR="00012887" w:rsidRPr="001B3167" w:rsidRDefault="00012887" w:rsidP="004B7FF7">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5AF9DE6E" w14:textId="61D00A3D" w:rsidR="00012887" w:rsidRPr="00403D69" w:rsidRDefault="00012887" w:rsidP="00CE3388">
            <w:pPr>
              <w:spacing w:line="360" w:lineRule="auto"/>
              <w:jc w:val="center"/>
              <w:rPr>
                <w:rFonts w:ascii="Arial" w:hAnsi="Arial" w:cs="Arial"/>
                <w:b/>
              </w:rPr>
            </w:pPr>
            <w:r w:rsidRPr="001B3167">
              <w:rPr>
                <w:rFonts w:ascii="Arial" w:hAnsi="Arial" w:cs="Arial"/>
                <w:b/>
              </w:rPr>
              <w:t>1</w:t>
            </w:r>
            <w:r w:rsidR="00971EB6">
              <w:rPr>
                <w:rFonts w:ascii="Arial" w:hAnsi="Arial" w:cs="Arial"/>
                <w:b/>
              </w:rPr>
              <w:t>2</w:t>
            </w:r>
          </w:p>
        </w:tc>
      </w:tr>
      <w:tr w:rsidR="00012887" w:rsidRPr="00403D69" w14:paraId="4A9EC827" w14:textId="77777777" w:rsidTr="004B7FF7">
        <w:trPr>
          <w:trHeight w:val="20"/>
        </w:trPr>
        <w:tc>
          <w:tcPr>
            <w:tcW w:w="4439" w:type="pct"/>
            <w:shd w:val="clear" w:color="auto" w:fill="auto"/>
          </w:tcPr>
          <w:p w14:paraId="59F0E8D9" w14:textId="77777777" w:rsidR="00012887" w:rsidRPr="00403D69" w:rsidRDefault="00012887" w:rsidP="004B7FF7">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A21B80F" w14:textId="62B833FB" w:rsidR="00012887" w:rsidRPr="00403D69" w:rsidRDefault="00012887" w:rsidP="004B7FF7">
            <w:pPr>
              <w:spacing w:line="360" w:lineRule="auto"/>
              <w:jc w:val="center"/>
              <w:rPr>
                <w:rFonts w:ascii="Arial" w:hAnsi="Arial" w:cs="Arial"/>
                <w:b/>
              </w:rPr>
            </w:pPr>
            <w:r>
              <w:rPr>
                <w:rFonts w:ascii="Arial" w:hAnsi="Arial" w:cs="Arial"/>
                <w:b/>
              </w:rPr>
              <w:t>1</w:t>
            </w:r>
            <w:r w:rsidR="008F16D3">
              <w:rPr>
                <w:rFonts w:ascii="Arial" w:hAnsi="Arial" w:cs="Arial"/>
                <w:b/>
              </w:rPr>
              <w:t>3</w:t>
            </w:r>
          </w:p>
        </w:tc>
      </w:tr>
      <w:tr w:rsidR="00012887" w:rsidRPr="00403D69" w14:paraId="3D1FC2BA" w14:textId="77777777" w:rsidTr="004B7FF7">
        <w:trPr>
          <w:trHeight w:val="20"/>
        </w:trPr>
        <w:tc>
          <w:tcPr>
            <w:tcW w:w="4439" w:type="pct"/>
            <w:shd w:val="clear" w:color="auto" w:fill="auto"/>
            <w:hideMark/>
          </w:tcPr>
          <w:p w14:paraId="48715C8E" w14:textId="77777777" w:rsidR="00012887" w:rsidRPr="00403D69" w:rsidRDefault="00012887" w:rsidP="004B7FF7">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FF88C00" w14:textId="321E6E7F" w:rsidR="00012887" w:rsidRPr="00403D69" w:rsidRDefault="00012887" w:rsidP="004B7FF7">
            <w:pPr>
              <w:spacing w:line="360" w:lineRule="auto"/>
              <w:jc w:val="center"/>
              <w:rPr>
                <w:rFonts w:ascii="Arial" w:hAnsi="Arial" w:cs="Arial"/>
                <w:b/>
              </w:rPr>
            </w:pPr>
            <w:r>
              <w:rPr>
                <w:rFonts w:ascii="Arial" w:hAnsi="Arial" w:cs="Arial"/>
                <w:b/>
              </w:rPr>
              <w:t>1</w:t>
            </w:r>
            <w:r w:rsidR="008F16D3">
              <w:rPr>
                <w:rFonts w:ascii="Arial" w:hAnsi="Arial" w:cs="Arial"/>
                <w:b/>
              </w:rPr>
              <w:t>3</w:t>
            </w:r>
          </w:p>
        </w:tc>
      </w:tr>
      <w:tr w:rsidR="00012887" w:rsidRPr="00403D69" w14:paraId="7956A3AC" w14:textId="77777777" w:rsidTr="004B7FF7">
        <w:trPr>
          <w:trHeight w:val="20"/>
        </w:trPr>
        <w:tc>
          <w:tcPr>
            <w:tcW w:w="4439" w:type="pct"/>
            <w:shd w:val="clear" w:color="auto" w:fill="auto"/>
          </w:tcPr>
          <w:p w14:paraId="067E3489" w14:textId="77777777" w:rsidR="00012887" w:rsidRPr="001B3167" w:rsidRDefault="00012887" w:rsidP="0073315E">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32B232E1" w14:textId="6C0EDFC4" w:rsidR="00012887" w:rsidRPr="00403D69" w:rsidRDefault="00012887" w:rsidP="004B7FF7">
            <w:pPr>
              <w:spacing w:line="360" w:lineRule="auto"/>
              <w:jc w:val="center"/>
              <w:rPr>
                <w:rFonts w:ascii="Arial" w:hAnsi="Arial" w:cs="Arial"/>
                <w:b/>
              </w:rPr>
            </w:pPr>
            <w:r w:rsidRPr="001B3167">
              <w:rPr>
                <w:rFonts w:ascii="Arial" w:hAnsi="Arial" w:cs="Arial"/>
                <w:b/>
              </w:rPr>
              <w:t>1</w:t>
            </w:r>
            <w:r w:rsidR="00971EB6">
              <w:rPr>
                <w:rFonts w:ascii="Arial" w:hAnsi="Arial" w:cs="Arial"/>
                <w:b/>
              </w:rPr>
              <w:t>3</w:t>
            </w:r>
            <w:bookmarkStart w:id="1" w:name="_GoBack"/>
            <w:bookmarkEnd w:id="1"/>
          </w:p>
        </w:tc>
      </w:tr>
      <w:tr w:rsidR="00012887" w:rsidRPr="00403D69" w14:paraId="665174AD" w14:textId="77777777" w:rsidTr="004B7FF7">
        <w:trPr>
          <w:trHeight w:val="1261"/>
        </w:trPr>
        <w:tc>
          <w:tcPr>
            <w:tcW w:w="4439" w:type="pct"/>
            <w:shd w:val="clear" w:color="auto" w:fill="auto"/>
          </w:tcPr>
          <w:p w14:paraId="0BD1F7B2" w14:textId="77777777" w:rsidR="00012887" w:rsidRPr="001B3167" w:rsidRDefault="00012887" w:rsidP="0073315E">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11182509" w14:textId="39D5C055" w:rsidR="00012887" w:rsidRPr="00403D69" w:rsidRDefault="00012887" w:rsidP="004B7FF7">
            <w:pPr>
              <w:spacing w:line="360" w:lineRule="auto"/>
              <w:jc w:val="center"/>
              <w:rPr>
                <w:rFonts w:ascii="Arial" w:hAnsi="Arial" w:cs="Arial"/>
                <w:b/>
              </w:rPr>
            </w:pPr>
            <w:r>
              <w:rPr>
                <w:rFonts w:ascii="Arial" w:hAnsi="Arial" w:cs="Arial"/>
                <w:b/>
              </w:rPr>
              <w:t>1</w:t>
            </w:r>
            <w:r w:rsidR="008F16D3">
              <w:rPr>
                <w:rFonts w:ascii="Arial" w:hAnsi="Arial" w:cs="Arial"/>
                <w:b/>
              </w:rPr>
              <w:t>5</w:t>
            </w:r>
          </w:p>
        </w:tc>
      </w:tr>
      <w:tr w:rsidR="00012887" w:rsidRPr="00403D69" w14:paraId="095CFFCD" w14:textId="77777777" w:rsidTr="004B7FF7">
        <w:trPr>
          <w:trHeight w:val="469"/>
        </w:trPr>
        <w:tc>
          <w:tcPr>
            <w:tcW w:w="4439" w:type="pct"/>
            <w:shd w:val="clear" w:color="auto" w:fill="auto"/>
          </w:tcPr>
          <w:p w14:paraId="5DF609B5" w14:textId="77777777" w:rsidR="00012887" w:rsidRPr="00032EC2" w:rsidRDefault="00012887" w:rsidP="004B7FF7">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14:paraId="42DF3E12" w14:textId="2923AD70" w:rsidR="00012887" w:rsidRPr="00BF5F84" w:rsidRDefault="00012887" w:rsidP="004B7FF7">
            <w:pPr>
              <w:jc w:val="center"/>
              <w:rPr>
                <w:rFonts w:ascii="Arial" w:hAnsi="Arial" w:cs="Arial"/>
                <w:b/>
              </w:rPr>
            </w:pPr>
            <w:r>
              <w:rPr>
                <w:rFonts w:ascii="Arial" w:hAnsi="Arial" w:cs="Arial"/>
                <w:b/>
              </w:rPr>
              <w:t>1</w:t>
            </w:r>
            <w:r w:rsidR="008F16D3">
              <w:rPr>
                <w:rFonts w:ascii="Arial" w:hAnsi="Arial" w:cs="Arial"/>
                <w:b/>
              </w:rPr>
              <w:t>6</w:t>
            </w:r>
          </w:p>
        </w:tc>
      </w:tr>
      <w:tr w:rsidR="00012887" w:rsidRPr="00403D69" w14:paraId="3B5FAD36" w14:textId="77777777" w:rsidTr="004B7FF7">
        <w:trPr>
          <w:trHeight w:val="469"/>
        </w:trPr>
        <w:tc>
          <w:tcPr>
            <w:tcW w:w="4439" w:type="pct"/>
            <w:shd w:val="clear" w:color="auto" w:fill="auto"/>
          </w:tcPr>
          <w:p w14:paraId="4FCE04FB" w14:textId="77777777" w:rsidR="00012887" w:rsidRDefault="00012887" w:rsidP="004B7FF7">
            <w:pPr>
              <w:spacing w:line="360" w:lineRule="auto"/>
              <w:jc w:val="both"/>
              <w:rPr>
                <w:rFonts w:ascii="Arial" w:hAnsi="Arial" w:cs="Arial"/>
                <w:b/>
                <w:bCs/>
              </w:rPr>
            </w:pPr>
          </w:p>
        </w:tc>
        <w:tc>
          <w:tcPr>
            <w:tcW w:w="561" w:type="pct"/>
            <w:shd w:val="clear" w:color="auto" w:fill="auto"/>
          </w:tcPr>
          <w:p w14:paraId="2DA20327" w14:textId="77777777" w:rsidR="00012887" w:rsidRDefault="00012887" w:rsidP="004B7FF7">
            <w:pPr>
              <w:jc w:val="center"/>
              <w:rPr>
                <w:rFonts w:ascii="Arial" w:hAnsi="Arial" w:cs="Arial"/>
                <w:b/>
              </w:rPr>
            </w:pPr>
          </w:p>
        </w:tc>
      </w:tr>
    </w:tbl>
    <w:p w14:paraId="61CF8D91" w14:textId="77777777" w:rsidR="00012887" w:rsidRPr="00421D4B" w:rsidRDefault="00012887" w:rsidP="00012887">
      <w:pPr>
        <w:spacing w:line="360" w:lineRule="auto"/>
        <w:ind w:right="190"/>
        <w:rPr>
          <w:rFonts w:ascii="Arial" w:hAnsi="Arial" w:cs="Arial"/>
          <w:b/>
          <w:bCs/>
        </w:rPr>
      </w:pPr>
    </w:p>
    <w:p w14:paraId="7276D022" w14:textId="77777777" w:rsidR="00012887" w:rsidRDefault="00012887" w:rsidP="00012887">
      <w:pPr>
        <w:spacing w:line="360" w:lineRule="auto"/>
        <w:ind w:right="190"/>
        <w:rPr>
          <w:rFonts w:ascii="Arial" w:hAnsi="Arial" w:cs="Arial"/>
          <w:b/>
          <w:bCs/>
        </w:rPr>
      </w:pPr>
    </w:p>
    <w:p w14:paraId="531BAE19" w14:textId="77777777" w:rsidR="00012887" w:rsidRDefault="00012887" w:rsidP="00012887">
      <w:pPr>
        <w:spacing w:line="360" w:lineRule="auto"/>
        <w:ind w:right="190"/>
        <w:rPr>
          <w:rFonts w:ascii="Arial" w:hAnsi="Arial" w:cs="Arial"/>
          <w:b/>
          <w:bCs/>
        </w:rPr>
      </w:pPr>
    </w:p>
    <w:p w14:paraId="67F2D7C3" w14:textId="77777777" w:rsidR="00012887" w:rsidRDefault="00012887" w:rsidP="00012887">
      <w:pPr>
        <w:spacing w:line="360" w:lineRule="auto"/>
        <w:ind w:right="190"/>
        <w:rPr>
          <w:rFonts w:ascii="Arial" w:hAnsi="Arial" w:cs="Arial"/>
          <w:b/>
          <w:bCs/>
        </w:rPr>
      </w:pPr>
    </w:p>
    <w:p w14:paraId="6A4C3625" w14:textId="77777777" w:rsidR="00012887" w:rsidRDefault="00012887" w:rsidP="00012887">
      <w:pPr>
        <w:spacing w:line="360" w:lineRule="auto"/>
        <w:ind w:right="190"/>
        <w:rPr>
          <w:rFonts w:ascii="Arial" w:hAnsi="Arial" w:cs="Arial"/>
          <w:b/>
          <w:bCs/>
        </w:rPr>
      </w:pPr>
    </w:p>
    <w:p w14:paraId="08C60F46" w14:textId="77777777" w:rsidR="00012887" w:rsidRDefault="00012887" w:rsidP="00012887">
      <w:pPr>
        <w:spacing w:line="360" w:lineRule="auto"/>
        <w:ind w:right="190"/>
        <w:rPr>
          <w:rFonts w:ascii="Arial" w:hAnsi="Arial" w:cs="Arial"/>
          <w:b/>
          <w:bCs/>
        </w:rPr>
      </w:pPr>
    </w:p>
    <w:p w14:paraId="31449E23" w14:textId="77777777" w:rsidR="00012887" w:rsidRDefault="00012887" w:rsidP="00012887">
      <w:pPr>
        <w:spacing w:line="360" w:lineRule="auto"/>
        <w:ind w:right="190"/>
        <w:rPr>
          <w:rFonts w:ascii="Arial" w:hAnsi="Arial" w:cs="Arial"/>
          <w:b/>
          <w:bCs/>
        </w:rPr>
      </w:pPr>
    </w:p>
    <w:p w14:paraId="307376EA" w14:textId="77777777" w:rsidR="00012887" w:rsidRDefault="00012887" w:rsidP="00012887">
      <w:pPr>
        <w:spacing w:line="360" w:lineRule="auto"/>
        <w:ind w:right="190"/>
        <w:rPr>
          <w:rFonts w:ascii="Arial" w:hAnsi="Arial" w:cs="Arial"/>
          <w:b/>
          <w:bCs/>
        </w:rPr>
      </w:pPr>
    </w:p>
    <w:p w14:paraId="58A5AC73" w14:textId="77777777" w:rsidR="00012887" w:rsidRDefault="00012887" w:rsidP="00012887">
      <w:pPr>
        <w:spacing w:line="360" w:lineRule="auto"/>
        <w:ind w:right="190"/>
        <w:rPr>
          <w:rFonts w:ascii="Arial" w:hAnsi="Arial" w:cs="Arial"/>
          <w:b/>
          <w:bCs/>
        </w:rPr>
      </w:pPr>
    </w:p>
    <w:p w14:paraId="66D58F84" w14:textId="77777777" w:rsidR="00012887" w:rsidRDefault="00012887" w:rsidP="00012887">
      <w:pPr>
        <w:spacing w:line="360" w:lineRule="auto"/>
        <w:ind w:right="190"/>
        <w:rPr>
          <w:rFonts w:ascii="Arial" w:hAnsi="Arial" w:cs="Arial"/>
          <w:b/>
          <w:bCs/>
        </w:rPr>
      </w:pPr>
    </w:p>
    <w:p w14:paraId="29EFAFB1" w14:textId="77777777" w:rsidR="00012887" w:rsidRDefault="00012887" w:rsidP="00012887">
      <w:pPr>
        <w:spacing w:line="360" w:lineRule="auto"/>
        <w:ind w:right="190"/>
        <w:rPr>
          <w:rFonts w:ascii="Arial" w:hAnsi="Arial" w:cs="Arial"/>
          <w:b/>
          <w:bCs/>
        </w:rPr>
      </w:pPr>
    </w:p>
    <w:p w14:paraId="6B33F2FD" w14:textId="77777777" w:rsidR="00012887" w:rsidRDefault="00012887" w:rsidP="00012887">
      <w:pPr>
        <w:spacing w:line="360" w:lineRule="auto"/>
        <w:ind w:right="190"/>
        <w:rPr>
          <w:rFonts w:ascii="Arial" w:hAnsi="Arial" w:cs="Arial"/>
          <w:b/>
          <w:bCs/>
        </w:rPr>
      </w:pPr>
    </w:p>
    <w:p w14:paraId="42FDBE02" w14:textId="77777777" w:rsidR="00012887" w:rsidRDefault="00012887" w:rsidP="00012887">
      <w:pPr>
        <w:spacing w:line="360" w:lineRule="auto"/>
        <w:ind w:right="190"/>
        <w:rPr>
          <w:rFonts w:ascii="Arial" w:hAnsi="Arial" w:cs="Arial"/>
          <w:b/>
          <w:bCs/>
        </w:rPr>
      </w:pPr>
    </w:p>
    <w:p w14:paraId="1B6F345C" w14:textId="77777777" w:rsidR="00012887" w:rsidRDefault="00012887" w:rsidP="00012887">
      <w:pPr>
        <w:spacing w:line="360" w:lineRule="auto"/>
        <w:ind w:right="190"/>
        <w:rPr>
          <w:rFonts w:ascii="Arial" w:hAnsi="Arial" w:cs="Arial"/>
          <w:b/>
          <w:bCs/>
        </w:rPr>
      </w:pPr>
    </w:p>
    <w:p w14:paraId="14387AE7" w14:textId="77777777" w:rsidR="00012887" w:rsidRDefault="00012887" w:rsidP="00012887">
      <w:pPr>
        <w:spacing w:line="360" w:lineRule="auto"/>
        <w:ind w:right="190"/>
        <w:rPr>
          <w:rFonts w:ascii="Arial" w:hAnsi="Arial" w:cs="Arial"/>
          <w:b/>
          <w:bCs/>
        </w:rPr>
      </w:pPr>
    </w:p>
    <w:p w14:paraId="55CF9C59" w14:textId="77777777" w:rsidR="00012887" w:rsidRDefault="00012887" w:rsidP="00012887">
      <w:pPr>
        <w:spacing w:line="360" w:lineRule="auto"/>
        <w:ind w:right="190"/>
        <w:rPr>
          <w:rFonts w:ascii="Arial" w:hAnsi="Arial" w:cs="Arial"/>
          <w:b/>
          <w:bCs/>
        </w:rPr>
      </w:pPr>
    </w:p>
    <w:p w14:paraId="18ADF786" w14:textId="77777777" w:rsidR="00012887" w:rsidRDefault="00012887" w:rsidP="00012887">
      <w:pPr>
        <w:spacing w:line="360" w:lineRule="auto"/>
        <w:ind w:right="190"/>
        <w:rPr>
          <w:rFonts w:ascii="Arial" w:hAnsi="Arial" w:cs="Arial"/>
          <w:b/>
          <w:bCs/>
        </w:rPr>
      </w:pPr>
    </w:p>
    <w:p w14:paraId="64FD8673" w14:textId="7CBCF803" w:rsidR="00012887" w:rsidRDefault="00012887" w:rsidP="00012887">
      <w:pPr>
        <w:spacing w:line="360" w:lineRule="auto"/>
        <w:ind w:right="190"/>
        <w:rPr>
          <w:rFonts w:ascii="Arial" w:hAnsi="Arial" w:cs="Arial"/>
          <w:b/>
          <w:bCs/>
        </w:rPr>
      </w:pPr>
    </w:p>
    <w:p w14:paraId="78837543" w14:textId="197479C6" w:rsidR="00971EB6" w:rsidRDefault="00971EB6" w:rsidP="00012887">
      <w:pPr>
        <w:spacing w:line="360" w:lineRule="auto"/>
        <w:ind w:right="190"/>
        <w:rPr>
          <w:rFonts w:ascii="Arial" w:hAnsi="Arial" w:cs="Arial"/>
          <w:b/>
          <w:bCs/>
        </w:rPr>
      </w:pPr>
    </w:p>
    <w:p w14:paraId="24704F76" w14:textId="041E65D3" w:rsidR="00971EB6" w:rsidRDefault="00971EB6" w:rsidP="00012887">
      <w:pPr>
        <w:spacing w:line="360" w:lineRule="auto"/>
        <w:ind w:right="190"/>
        <w:rPr>
          <w:rFonts w:ascii="Arial" w:hAnsi="Arial" w:cs="Arial"/>
          <w:b/>
          <w:bCs/>
        </w:rPr>
      </w:pPr>
    </w:p>
    <w:p w14:paraId="1D3501EF" w14:textId="6F109786" w:rsidR="00971EB6" w:rsidRDefault="00971EB6" w:rsidP="00012887">
      <w:pPr>
        <w:spacing w:line="360" w:lineRule="auto"/>
        <w:ind w:right="190"/>
        <w:rPr>
          <w:rFonts w:ascii="Arial" w:hAnsi="Arial" w:cs="Arial"/>
          <w:b/>
          <w:bCs/>
        </w:rPr>
      </w:pPr>
    </w:p>
    <w:p w14:paraId="6A91D189" w14:textId="26BF6094" w:rsidR="00971EB6" w:rsidRDefault="00971EB6" w:rsidP="00012887">
      <w:pPr>
        <w:spacing w:line="360" w:lineRule="auto"/>
        <w:ind w:right="190"/>
        <w:rPr>
          <w:rFonts w:ascii="Arial" w:hAnsi="Arial" w:cs="Arial"/>
          <w:b/>
          <w:bCs/>
        </w:rPr>
      </w:pPr>
    </w:p>
    <w:p w14:paraId="16E8CE0F" w14:textId="77777777" w:rsidR="00971EB6" w:rsidRDefault="00971EB6" w:rsidP="00012887">
      <w:pPr>
        <w:spacing w:line="360" w:lineRule="auto"/>
        <w:ind w:right="190"/>
        <w:rPr>
          <w:rFonts w:ascii="Arial" w:hAnsi="Arial" w:cs="Arial"/>
          <w:b/>
          <w:bCs/>
        </w:rPr>
      </w:pPr>
    </w:p>
    <w:p w14:paraId="61A74278" w14:textId="77777777" w:rsidR="00012887" w:rsidRDefault="00012887" w:rsidP="00B8374C">
      <w:pPr>
        <w:spacing w:line="360" w:lineRule="auto"/>
        <w:ind w:right="190"/>
        <w:rPr>
          <w:rFonts w:ascii="Arial" w:hAnsi="Arial" w:cs="Arial"/>
          <w:b/>
          <w:bCs/>
        </w:rPr>
      </w:pPr>
      <w:r w:rsidRPr="00F63B1B">
        <w:rPr>
          <w:rFonts w:ascii="Arial" w:hAnsi="Arial" w:cs="Arial"/>
          <w:b/>
          <w:bCs/>
        </w:rPr>
        <w:lastRenderedPageBreak/>
        <w:t>INTRODUCCIÓN</w:t>
      </w:r>
    </w:p>
    <w:p w14:paraId="68ADD460" w14:textId="77777777" w:rsidR="00012887" w:rsidRPr="00881C06" w:rsidRDefault="00012887" w:rsidP="00B8374C">
      <w:pPr>
        <w:spacing w:line="360" w:lineRule="auto"/>
        <w:ind w:right="190"/>
        <w:rPr>
          <w:rFonts w:ascii="Arial" w:hAnsi="Arial" w:cs="Arial"/>
          <w:b/>
          <w:bCs/>
          <w:sz w:val="20"/>
          <w:szCs w:val="20"/>
        </w:rPr>
      </w:pPr>
    </w:p>
    <w:p w14:paraId="6FB95E75" w14:textId="5E24FD86" w:rsidR="00012887" w:rsidRDefault="00012887" w:rsidP="008359E1">
      <w:pPr>
        <w:spacing w:line="360" w:lineRule="auto"/>
        <w:ind w:right="49"/>
        <w:jc w:val="both"/>
        <w:rPr>
          <w:rFonts w:ascii="Arial" w:hAnsi="Arial" w:cs="Arial"/>
        </w:rPr>
      </w:pPr>
      <w:r w:rsidRPr="00A05588">
        <w:rPr>
          <w:rFonts w:ascii="Arial" w:hAnsi="Arial" w:cs="Arial"/>
        </w:rPr>
        <w:t xml:space="preserve">Por disposición contenida en </w:t>
      </w:r>
      <w:r w:rsidRPr="00F63B1B">
        <w:rPr>
          <w:rFonts w:ascii="Arial" w:hAnsi="Arial" w:cs="Arial"/>
        </w:rPr>
        <w:t>los 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que</w:t>
      </w:r>
      <w:r>
        <w:rPr>
          <w:rFonts w:ascii="Arial" w:hAnsi="Arial" w:cs="Arial"/>
        </w:rPr>
        <w:t xml:space="preserve"> el </w:t>
      </w:r>
      <w:r w:rsidR="00345D0E" w:rsidRPr="00345D0E">
        <w:rPr>
          <w:rFonts w:ascii="Arial" w:hAnsi="Arial" w:cs="Arial"/>
          <w:b/>
          <w:bCs/>
        </w:rPr>
        <w:t>Instituto de la</w:t>
      </w:r>
      <w:r w:rsidR="00752D8C">
        <w:rPr>
          <w:rFonts w:ascii="Arial" w:hAnsi="Arial" w:cs="Arial"/>
          <w:b/>
          <w:bCs/>
        </w:rPr>
        <w:t xml:space="preserve"> Cultura y las Arte</w:t>
      </w:r>
      <w:r w:rsidR="00345D0E" w:rsidRPr="00345D0E">
        <w:rPr>
          <w:rFonts w:ascii="Arial" w:hAnsi="Arial" w:cs="Arial"/>
          <w:b/>
          <w:bCs/>
        </w:rPr>
        <w:t xml:space="preserve">s del Municipio de </w:t>
      </w:r>
      <w:r w:rsidR="00752D8C">
        <w:rPr>
          <w:rFonts w:ascii="Arial" w:hAnsi="Arial" w:cs="Arial"/>
          <w:b/>
          <w:bCs/>
        </w:rPr>
        <w:t>Benito Juárez</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3569AAD0" w14:textId="77777777" w:rsidR="00012887" w:rsidRPr="00881C06" w:rsidRDefault="00012887" w:rsidP="008359E1">
      <w:pPr>
        <w:spacing w:line="360" w:lineRule="auto"/>
        <w:ind w:right="49"/>
        <w:jc w:val="both"/>
        <w:rPr>
          <w:rFonts w:ascii="Arial" w:hAnsi="Arial" w:cs="Arial"/>
          <w:sz w:val="20"/>
          <w:szCs w:val="20"/>
        </w:rPr>
      </w:pPr>
    </w:p>
    <w:p w14:paraId="31CAAE3A" w14:textId="43AF4098" w:rsidR="00012887" w:rsidRPr="002013D4" w:rsidRDefault="00012887" w:rsidP="008359E1">
      <w:pPr>
        <w:pStyle w:val="Textoindependiente"/>
        <w:spacing w:line="360" w:lineRule="auto"/>
        <w:ind w:right="49"/>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w:t>
      </w:r>
      <w:r w:rsidRPr="00F63B1B">
        <w:rPr>
          <w:rFonts w:ascii="Arial" w:hAnsi="Arial" w:cs="Arial"/>
        </w:rPr>
        <w:t>H. XV</w:t>
      </w:r>
      <w:r w:rsidR="001B2CA6">
        <w:rPr>
          <w:rFonts w:ascii="Arial" w:hAnsi="Arial" w:cs="Arial"/>
        </w:rPr>
        <w:t>I</w:t>
      </w:r>
      <w:r w:rsidRPr="00F63B1B">
        <w:rPr>
          <w:rFonts w:ascii="Arial" w:hAnsi="Arial" w:cs="Arial"/>
        </w:rPr>
        <w:t>I Legislatura del Estado de Quintana Roo</w:t>
      </w:r>
      <w:r w:rsidRPr="007D48A8">
        <w:rPr>
          <w:rFonts w:ascii="Arial" w:hAnsi="Arial" w:cs="Arial"/>
        </w:rPr>
        <w:t>,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478AB78B" w14:textId="77777777" w:rsidR="00012887" w:rsidRPr="00881C06" w:rsidRDefault="00012887" w:rsidP="008359E1">
      <w:pPr>
        <w:spacing w:line="360" w:lineRule="auto"/>
        <w:ind w:right="49"/>
        <w:jc w:val="both"/>
        <w:rPr>
          <w:rFonts w:ascii="Arial" w:hAnsi="Arial" w:cs="Arial"/>
          <w:sz w:val="20"/>
          <w:szCs w:val="20"/>
        </w:rPr>
      </w:pPr>
    </w:p>
    <w:p w14:paraId="2FB02C7C" w14:textId="2DEC5DE8" w:rsidR="00012887" w:rsidRPr="00971AFA" w:rsidRDefault="00012887" w:rsidP="008359E1">
      <w:pPr>
        <w:spacing w:line="360" w:lineRule="auto"/>
        <w:ind w:right="49"/>
        <w:jc w:val="both"/>
        <w:rPr>
          <w:rFonts w:ascii="Arial" w:hAnsi="Arial" w:cs="Arial"/>
          <w:b/>
        </w:rPr>
      </w:pPr>
      <w:r w:rsidRPr="002013D4">
        <w:rPr>
          <w:rFonts w:ascii="Arial" w:hAnsi="Arial" w:cs="Arial"/>
          <w:bCs/>
        </w:rPr>
        <w:t>La formulación, revisión y apro</w:t>
      </w:r>
      <w:r>
        <w:rPr>
          <w:rFonts w:ascii="Arial" w:hAnsi="Arial" w:cs="Arial"/>
          <w:bCs/>
        </w:rPr>
        <w:t xml:space="preserve">bación de la Cuenta Pública </w:t>
      </w:r>
      <w:r w:rsidRPr="002013D4">
        <w:rPr>
          <w:rFonts w:ascii="Arial" w:hAnsi="Arial" w:cs="Arial"/>
          <w:bCs/>
        </w:rPr>
        <w:t>de</w:t>
      </w:r>
      <w:r>
        <w:rPr>
          <w:rFonts w:ascii="Arial" w:hAnsi="Arial" w:cs="Arial"/>
          <w:bCs/>
        </w:rPr>
        <w:t>l</w:t>
      </w:r>
      <w:r w:rsidRPr="002013D4">
        <w:rPr>
          <w:rFonts w:ascii="Arial" w:hAnsi="Arial" w:cs="Arial"/>
          <w:bCs/>
        </w:rPr>
        <w:t xml:space="preserve">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14A7547C" w14:textId="77777777" w:rsidR="00012887" w:rsidRPr="00881C06" w:rsidRDefault="00012887" w:rsidP="008359E1">
      <w:pPr>
        <w:spacing w:line="360" w:lineRule="auto"/>
        <w:ind w:right="49"/>
        <w:jc w:val="both"/>
        <w:rPr>
          <w:rFonts w:ascii="Arial" w:hAnsi="Arial" w:cs="Arial"/>
          <w:bCs/>
          <w:sz w:val="20"/>
          <w:szCs w:val="20"/>
        </w:rPr>
      </w:pPr>
    </w:p>
    <w:p w14:paraId="7260DECD" w14:textId="63770F6E" w:rsidR="00012887" w:rsidRDefault="00012887" w:rsidP="008359E1">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 xml:space="preserve">el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2013D4">
        <w:rPr>
          <w:rFonts w:ascii="Arial" w:hAnsi="Arial" w:cs="Arial"/>
        </w:rPr>
        <w:t>,</w:t>
      </w:r>
      <w:r>
        <w:rPr>
          <w:rFonts w:ascii="Arial" w:hAnsi="Arial" w:cs="Arial"/>
        </w:rPr>
        <w:t xml:space="preserve"> </w:t>
      </w:r>
      <w:r w:rsidRPr="009879F6">
        <w:rPr>
          <w:rFonts w:ascii="Arial" w:hAnsi="Arial" w:cs="Arial"/>
          <w:bCs/>
        </w:rPr>
        <w:t>en la integración de la Cuenta Pública, la cual comprende los resultados de las labores administrativas realizadas en el ejercicio fiscal</w:t>
      </w:r>
      <w:r>
        <w:rPr>
          <w:rFonts w:ascii="Arial" w:hAnsi="Arial" w:cs="Arial"/>
          <w:bCs/>
        </w:rPr>
        <w:t xml:space="preserve"> 202</w:t>
      </w:r>
      <w:r w:rsidR="001B2CA6">
        <w:rPr>
          <w:rFonts w:ascii="Arial" w:hAnsi="Arial" w:cs="Arial"/>
          <w:bCs/>
        </w:rPr>
        <w:t>1</w:t>
      </w:r>
      <w:r>
        <w:rPr>
          <w:rFonts w:ascii="Arial" w:hAnsi="Arial" w:cs="Arial"/>
          <w:bCs/>
        </w:rPr>
        <w:t>,</w:t>
      </w:r>
      <w:r w:rsidRPr="009879F6">
        <w:rPr>
          <w:rFonts w:ascii="Arial" w:hAnsi="Arial" w:cs="Arial"/>
          <w:bCs/>
        </w:rPr>
        <w:t xml:space="preserve"> así como las principales políticas financieras, económicas y sociales que influyeron en el resultado de los </w:t>
      </w:r>
      <w:r w:rsidRPr="00F63B1B">
        <w:rPr>
          <w:rFonts w:ascii="Arial" w:hAnsi="Arial" w:cs="Arial"/>
          <w:bCs/>
        </w:rPr>
        <w:t>ingresos obtenidos y de los gastos efectuados</w:t>
      </w:r>
      <w:r w:rsidRPr="009879F6">
        <w:rPr>
          <w:rFonts w:ascii="Arial" w:hAnsi="Arial" w:cs="Arial"/>
          <w:bCs/>
        </w:rPr>
        <w:t xml:space="preserve"> por la entidad fiscalizada.</w:t>
      </w:r>
    </w:p>
    <w:p w14:paraId="095062CD" w14:textId="77777777" w:rsidR="00012887" w:rsidRPr="00881C06" w:rsidRDefault="00012887" w:rsidP="008359E1">
      <w:pPr>
        <w:spacing w:line="360" w:lineRule="auto"/>
        <w:ind w:right="49"/>
        <w:jc w:val="both"/>
        <w:rPr>
          <w:rFonts w:ascii="Arial" w:hAnsi="Arial" w:cs="Arial"/>
          <w:bCs/>
          <w:sz w:val="20"/>
          <w:szCs w:val="20"/>
        </w:rPr>
      </w:pPr>
    </w:p>
    <w:p w14:paraId="6BEAFD8E" w14:textId="34410CF6" w:rsidR="00012887" w:rsidRPr="00B92116" w:rsidRDefault="00012887" w:rsidP="008359E1">
      <w:pPr>
        <w:spacing w:line="360" w:lineRule="auto"/>
        <w:ind w:right="49"/>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2"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3" w:name="_Hlk11355006"/>
      <w:r w:rsidRPr="002B3A76">
        <w:rPr>
          <w:rFonts w:ascii="Arial" w:hAnsi="Arial" w:cs="Arial"/>
          <w:bCs/>
        </w:rPr>
        <w:t>disposiciones legales y normativas aplicables</w:t>
      </w:r>
      <w:bookmarkEnd w:id="3"/>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2"/>
      <w:r w:rsidRPr="0031062A">
        <w:rPr>
          <w:rFonts w:ascii="Arial" w:hAnsi="Arial" w:cs="Arial"/>
          <w:bCs/>
        </w:rPr>
        <w:t xml:space="preserve">y todo lo relacionado con la </w:t>
      </w:r>
      <w:r w:rsidRPr="009879F6">
        <w:rPr>
          <w:rFonts w:ascii="Arial" w:hAnsi="Arial" w:cs="Arial"/>
          <w:bCs/>
        </w:rPr>
        <w:t xml:space="preserve">actividad financiera-administrativa </w:t>
      </w:r>
      <w:r>
        <w:rPr>
          <w:rFonts w:ascii="Arial" w:hAnsi="Arial" w:cs="Arial"/>
          <w:bCs/>
        </w:rPr>
        <w:t>del</w:t>
      </w:r>
      <w:r w:rsidRPr="009879F6">
        <w:rPr>
          <w:rFonts w:ascii="Arial" w:hAnsi="Arial" w:cs="Arial"/>
          <w:bCs/>
        </w:rPr>
        <w:t xml:space="preserve">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9879F6">
        <w:rPr>
          <w:rFonts w:ascii="Arial" w:hAnsi="Arial" w:cs="Arial"/>
          <w:b/>
          <w:bCs/>
        </w:rPr>
        <w:t>.</w:t>
      </w:r>
    </w:p>
    <w:p w14:paraId="310E1B6F" w14:textId="77777777" w:rsidR="00012887" w:rsidRPr="00881C06" w:rsidRDefault="00012887" w:rsidP="008359E1">
      <w:pPr>
        <w:spacing w:line="360" w:lineRule="auto"/>
        <w:ind w:right="49"/>
        <w:jc w:val="both"/>
        <w:rPr>
          <w:rFonts w:ascii="Arial" w:hAnsi="Arial" w:cs="Arial"/>
          <w:bCs/>
          <w:sz w:val="20"/>
          <w:szCs w:val="20"/>
        </w:rPr>
      </w:pPr>
    </w:p>
    <w:p w14:paraId="053F4C11" w14:textId="4D4A5AFC" w:rsidR="00012887" w:rsidRPr="009879F6" w:rsidRDefault="00012887" w:rsidP="008359E1">
      <w:pPr>
        <w:spacing w:line="360" w:lineRule="auto"/>
        <w:ind w:right="49"/>
        <w:jc w:val="both"/>
        <w:rPr>
          <w:rFonts w:ascii="Arial" w:hAnsi="Arial" w:cs="Arial"/>
        </w:rPr>
      </w:pPr>
      <w:r w:rsidRPr="009879F6">
        <w:rPr>
          <w:rFonts w:ascii="Arial" w:hAnsi="Arial" w:cs="Arial"/>
        </w:rPr>
        <w:t>En la Cuenta Pública de</w:t>
      </w:r>
      <w:r>
        <w:rPr>
          <w:rFonts w:ascii="Arial" w:hAnsi="Arial" w:cs="Arial"/>
        </w:rPr>
        <w:t>l</w:t>
      </w:r>
      <w:r w:rsidRPr="009879F6">
        <w:rPr>
          <w:rFonts w:ascii="Arial" w:hAnsi="Arial" w:cs="Arial"/>
        </w:rPr>
        <w:t xml:space="preserve">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9879F6">
        <w:rPr>
          <w:rFonts w:ascii="Arial" w:hAnsi="Arial" w:cs="Arial"/>
        </w:rPr>
        <w:t xml:space="preserve">, correspondiente al ejercicio fiscal </w:t>
      </w:r>
      <w:r>
        <w:rPr>
          <w:rFonts w:ascii="Arial" w:hAnsi="Arial" w:cs="Arial"/>
        </w:rPr>
        <w:t>202</w:t>
      </w:r>
      <w:r w:rsidR="001B2CA6">
        <w:rPr>
          <w:rFonts w:ascii="Arial" w:hAnsi="Arial" w:cs="Arial"/>
        </w:rPr>
        <w:t>1</w:t>
      </w:r>
      <w:r w:rsidRPr="009879F6">
        <w:rPr>
          <w:rFonts w:ascii="Arial" w:hAnsi="Arial" w:cs="Arial"/>
        </w:rPr>
        <w:t xml:space="preserve">, se encuentra reflejada la </w:t>
      </w:r>
      <w:r w:rsidRPr="00F63B1B">
        <w:rPr>
          <w:rFonts w:ascii="Arial" w:hAnsi="Arial" w:cs="Arial"/>
        </w:rPr>
        <w:t>obtención del ingreso y el ejercicio del gasto público que registra la obtención y aplicación de recursos propios municipales</w:t>
      </w:r>
      <w:r w:rsidRPr="009879F6">
        <w:rPr>
          <w:rFonts w:ascii="Arial" w:hAnsi="Arial" w:cs="Arial"/>
        </w:rPr>
        <w:t xml:space="preserve">. La Cuenta Pública fue entregada a la Auditoría Superior del Estado, en </w:t>
      </w:r>
      <w:r w:rsidRPr="007B32A4">
        <w:rPr>
          <w:rFonts w:ascii="Arial" w:hAnsi="Arial" w:cs="Arial"/>
        </w:rPr>
        <w:t xml:space="preserve">fecha </w:t>
      </w:r>
      <w:r w:rsidR="001B2CA6" w:rsidRPr="00C24515">
        <w:rPr>
          <w:rFonts w:ascii="Arial" w:hAnsi="Arial" w:cs="Arial"/>
        </w:rPr>
        <w:t>25 de abril de 2022 con oficio No. MBJ-PM-ICA-DGICA-724-2022.</w:t>
      </w:r>
    </w:p>
    <w:p w14:paraId="6855DA60" w14:textId="77777777" w:rsidR="00012887" w:rsidRPr="00881C06" w:rsidRDefault="00012887" w:rsidP="008359E1">
      <w:pPr>
        <w:tabs>
          <w:tab w:val="left" w:pos="9498"/>
        </w:tabs>
        <w:spacing w:line="360" w:lineRule="auto"/>
        <w:ind w:right="49"/>
        <w:jc w:val="both"/>
        <w:rPr>
          <w:rFonts w:ascii="Arial" w:hAnsi="Arial" w:cs="Arial"/>
          <w:bCs/>
          <w:sz w:val="20"/>
          <w:szCs w:val="20"/>
        </w:rPr>
      </w:pPr>
    </w:p>
    <w:p w14:paraId="40A7898A" w14:textId="0A4D4CAC" w:rsidR="00012887" w:rsidRPr="009879F6" w:rsidRDefault="00012887" w:rsidP="008359E1">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63B1B">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1B2CA6" w:rsidRPr="00067F11">
        <w:rPr>
          <w:rFonts w:ascii="Arial" w:hAnsi="Arial" w:cs="Arial"/>
          <w:bCs/>
        </w:rPr>
        <w:t xml:space="preserve">15 de febrero </w:t>
      </w:r>
      <w:r w:rsidR="001B2CA6">
        <w:rPr>
          <w:rFonts w:ascii="Arial" w:hAnsi="Arial" w:cs="Arial"/>
          <w:bCs/>
        </w:rPr>
        <w:t xml:space="preserve">de </w:t>
      </w:r>
      <w:r w:rsidR="001B2CA6" w:rsidRPr="00067F11">
        <w:rPr>
          <w:rFonts w:ascii="Arial" w:hAnsi="Arial" w:cs="Arial"/>
          <w:bCs/>
        </w:rPr>
        <w:t xml:space="preserve">2022 </w:t>
      </w:r>
      <w:r w:rsidR="001B2CA6" w:rsidRPr="00E56219">
        <w:rPr>
          <w:rFonts w:ascii="Arial" w:hAnsi="Arial" w:cs="Arial"/>
          <w:bCs/>
        </w:rPr>
        <w:t xml:space="preserve">mediante acuerdo administrativo, el Programa Anual de Auditorías, Visitas e Inspecciones (PAAVI), correspondiente al año </w:t>
      </w:r>
      <w:r w:rsidR="001B2CA6">
        <w:rPr>
          <w:rFonts w:ascii="Arial" w:hAnsi="Arial" w:cs="Arial"/>
          <w:bCs/>
        </w:rPr>
        <w:t>2022</w:t>
      </w:r>
      <w:r w:rsidRPr="009879F6">
        <w:rPr>
          <w:rFonts w:ascii="Arial" w:hAnsi="Arial" w:cs="Arial"/>
          <w:bCs/>
        </w:rPr>
        <w:t xml:space="preserve">, </w:t>
      </w:r>
      <w:r w:rsidR="00604B66" w:rsidRPr="00E56219">
        <w:rPr>
          <w:rFonts w:ascii="Arial" w:hAnsi="Arial" w:cs="Arial"/>
          <w:bCs/>
        </w:rPr>
        <w:t>para la fiscalización superior de la Cuenta Públ</w:t>
      </w:r>
      <w:r w:rsidR="00604B66">
        <w:rPr>
          <w:rFonts w:ascii="Arial" w:hAnsi="Arial" w:cs="Arial"/>
          <w:bCs/>
        </w:rPr>
        <w:t xml:space="preserve">ica 2021, </w:t>
      </w:r>
      <w:r w:rsidRPr="009879F6">
        <w:rPr>
          <w:rFonts w:ascii="Arial" w:hAnsi="Arial" w:cs="Arial"/>
          <w:bCs/>
        </w:rPr>
        <w:t xml:space="preserve">el cual fue expedido y publicado en el portal web de la Auditoría Superior del Estado de Quintana Roo. </w:t>
      </w:r>
    </w:p>
    <w:p w14:paraId="765445DA" w14:textId="77777777" w:rsidR="00012887" w:rsidRPr="00881C06" w:rsidRDefault="00012887" w:rsidP="008359E1">
      <w:pPr>
        <w:spacing w:line="360" w:lineRule="auto"/>
        <w:ind w:right="49"/>
        <w:jc w:val="both"/>
        <w:rPr>
          <w:rFonts w:ascii="Arial" w:hAnsi="Arial" w:cs="Arial"/>
          <w:sz w:val="20"/>
          <w:szCs w:val="20"/>
        </w:rPr>
      </w:pPr>
    </w:p>
    <w:p w14:paraId="01858F9F" w14:textId="7B178004" w:rsidR="00012887" w:rsidRPr="00A05588" w:rsidRDefault="00012887" w:rsidP="008359E1">
      <w:pPr>
        <w:spacing w:line="360" w:lineRule="auto"/>
        <w:ind w:right="49"/>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4231F">
        <w:rPr>
          <w:rFonts w:ascii="Arial" w:hAnsi="Arial" w:cs="Arial"/>
        </w:rPr>
        <w:t>artículos 2, 3, 4, 5, 6 fracciones I, II y XX,</w:t>
      </w:r>
      <w:r w:rsidR="00D23456">
        <w:rPr>
          <w:rFonts w:ascii="Arial" w:hAnsi="Arial" w:cs="Arial"/>
        </w:rPr>
        <w:t xml:space="preserve"> </w:t>
      </w:r>
      <w:r w:rsidRPr="00E4231F">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4"/>
      <w:r w:rsidRPr="004408EB">
        <w:rPr>
          <w:rFonts w:ascii="Arial" w:hAnsi="Arial" w:cs="Arial"/>
        </w:rPr>
        <w:t>, se tiene a bien presentar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de</w:t>
      </w:r>
      <w:r>
        <w:rPr>
          <w:rFonts w:ascii="Arial" w:hAnsi="Arial" w:cs="Arial"/>
          <w:bCs/>
        </w:rPr>
        <w:t xml:space="preserve">l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w:t>
      </w:r>
      <w:r w:rsidR="001B2CA6">
        <w:rPr>
          <w:rFonts w:ascii="Arial" w:hAnsi="Arial" w:cs="Arial"/>
          <w:bCs/>
        </w:rPr>
        <w:t>1</w:t>
      </w:r>
      <w:r w:rsidRPr="009879F6">
        <w:rPr>
          <w:rFonts w:ascii="Arial" w:hAnsi="Arial" w:cs="Arial"/>
        </w:rPr>
        <w:t>.</w:t>
      </w:r>
    </w:p>
    <w:p w14:paraId="7BE36541" w14:textId="77777777" w:rsidR="00012887" w:rsidRDefault="00012887" w:rsidP="008359E1">
      <w:pPr>
        <w:spacing w:line="360" w:lineRule="auto"/>
        <w:ind w:right="49"/>
        <w:rPr>
          <w:rFonts w:ascii="Arial" w:hAnsi="Arial" w:cs="Arial"/>
          <w:b/>
          <w:bCs/>
        </w:rPr>
      </w:pPr>
    </w:p>
    <w:p w14:paraId="5DB06C0B" w14:textId="77777777" w:rsidR="00012887" w:rsidRPr="00A05588" w:rsidRDefault="00012887" w:rsidP="008359E1">
      <w:pPr>
        <w:spacing w:line="360" w:lineRule="auto"/>
        <w:ind w:right="49"/>
        <w:rPr>
          <w:rFonts w:ascii="Arial" w:hAnsi="Arial" w:cs="Arial"/>
          <w:b/>
          <w:bCs/>
        </w:rPr>
      </w:pPr>
      <w:r w:rsidRPr="00A05588">
        <w:rPr>
          <w:rFonts w:ascii="Arial" w:hAnsi="Arial" w:cs="Arial"/>
          <w:b/>
          <w:bCs/>
        </w:rPr>
        <w:t>ANTECEDENTES DE LA ENTIDAD FISCALIZADA</w:t>
      </w:r>
    </w:p>
    <w:p w14:paraId="542DC9EC" w14:textId="77777777" w:rsidR="00012887" w:rsidRPr="00881C06" w:rsidRDefault="00012887" w:rsidP="008359E1">
      <w:pPr>
        <w:spacing w:line="360" w:lineRule="auto"/>
        <w:ind w:right="49"/>
        <w:rPr>
          <w:rFonts w:ascii="Arial" w:hAnsi="Arial" w:cs="Arial"/>
          <w:b/>
          <w:bCs/>
          <w:sz w:val="20"/>
          <w:szCs w:val="20"/>
        </w:rPr>
      </w:pPr>
    </w:p>
    <w:p w14:paraId="7BA83A19" w14:textId="77777777" w:rsidR="00012887" w:rsidRPr="00A05588" w:rsidRDefault="00012887" w:rsidP="008359E1">
      <w:pPr>
        <w:spacing w:line="360" w:lineRule="auto"/>
        <w:ind w:right="49"/>
        <w:jc w:val="both"/>
        <w:rPr>
          <w:rFonts w:ascii="Arial" w:hAnsi="Arial" w:cs="Arial"/>
          <w:b/>
        </w:rPr>
      </w:pPr>
      <w:r w:rsidRPr="00A05588">
        <w:rPr>
          <w:rFonts w:ascii="Arial" w:hAnsi="Arial" w:cs="Arial"/>
          <w:b/>
        </w:rPr>
        <w:t>D</w:t>
      </w:r>
      <w:r>
        <w:rPr>
          <w:rFonts w:ascii="Arial" w:hAnsi="Arial" w:cs="Arial"/>
          <w:b/>
        </w:rPr>
        <w:t>e su Creación y Objeto</w:t>
      </w:r>
    </w:p>
    <w:p w14:paraId="7FC9C957" w14:textId="77777777" w:rsidR="00012887" w:rsidRPr="00881C06" w:rsidRDefault="00012887" w:rsidP="008359E1">
      <w:pPr>
        <w:spacing w:line="360" w:lineRule="auto"/>
        <w:ind w:right="49"/>
        <w:jc w:val="both"/>
        <w:rPr>
          <w:rFonts w:ascii="Arial" w:hAnsi="Arial" w:cs="Arial"/>
          <w:sz w:val="20"/>
          <w:szCs w:val="20"/>
        </w:rPr>
      </w:pPr>
    </w:p>
    <w:p w14:paraId="5E91DA07" w14:textId="2EA8F956" w:rsidR="00840142" w:rsidRDefault="00840142" w:rsidP="008359E1">
      <w:pPr>
        <w:spacing w:line="360" w:lineRule="auto"/>
        <w:ind w:right="49"/>
        <w:jc w:val="both"/>
        <w:rPr>
          <w:rFonts w:ascii="Arial" w:hAnsi="Arial" w:cs="Arial"/>
        </w:rPr>
      </w:pPr>
      <w:r w:rsidRPr="007F5190">
        <w:rPr>
          <w:rFonts w:ascii="Arial" w:hAnsi="Arial" w:cs="Arial"/>
        </w:rPr>
        <w:t xml:space="preserve">El </w:t>
      </w:r>
      <w:r>
        <w:rPr>
          <w:rFonts w:ascii="Arial" w:hAnsi="Arial" w:cs="Arial"/>
          <w:b/>
        </w:rPr>
        <w:t>Instituto de la Cultura y las Artes del Municipio de Benito Juárez</w:t>
      </w:r>
      <w:r>
        <w:rPr>
          <w:rFonts w:ascii="Arial" w:hAnsi="Arial" w:cs="Arial"/>
          <w:b/>
          <w:bCs/>
        </w:rPr>
        <w:t>,</w:t>
      </w:r>
      <w:r w:rsidRPr="007F5190">
        <w:rPr>
          <w:rFonts w:ascii="Arial" w:hAnsi="Arial" w:cs="Arial"/>
        </w:rPr>
        <w:t xml:space="preserve"> se crea el 19 de noviembre de 2008 según Acuerdo del Ayuntamiento aprobado en su séptima sesión extraordinaria, como Organismo Público Descentralizado de la Administración Municipal, con personalidad jurídica y patrimonio propios, con domicilio en el Municipio de Benito Juárez, con sede en la ciudad de Cancún, Quintana Roo.</w:t>
      </w:r>
    </w:p>
    <w:p w14:paraId="237216BC" w14:textId="77777777" w:rsidR="001B2CA6" w:rsidRDefault="001B2CA6" w:rsidP="008359E1">
      <w:pPr>
        <w:spacing w:line="360" w:lineRule="auto"/>
        <w:ind w:right="49"/>
        <w:jc w:val="both"/>
        <w:rPr>
          <w:rFonts w:ascii="Arial" w:hAnsi="Arial" w:cs="Arial"/>
        </w:rPr>
      </w:pPr>
    </w:p>
    <w:p w14:paraId="138E7B9B" w14:textId="716B5557" w:rsidR="00840142" w:rsidRPr="009879F6" w:rsidRDefault="00840142" w:rsidP="008359E1">
      <w:pPr>
        <w:spacing w:line="360" w:lineRule="auto"/>
        <w:ind w:right="49"/>
        <w:jc w:val="both"/>
        <w:rPr>
          <w:rFonts w:ascii="Arial" w:hAnsi="Arial" w:cs="Arial"/>
        </w:rPr>
      </w:pPr>
      <w:r>
        <w:rPr>
          <w:rFonts w:ascii="Arial" w:hAnsi="Arial" w:cs="Arial"/>
        </w:rPr>
        <w:t xml:space="preserve">Corresponde al </w:t>
      </w:r>
      <w:r w:rsidRPr="006942FC">
        <w:rPr>
          <w:rFonts w:ascii="Arial" w:hAnsi="Arial" w:cs="Arial"/>
          <w:b/>
        </w:rPr>
        <w:t>Instituto de la Cultura y las Artes del Municipio de Benito Juárez</w:t>
      </w:r>
      <w:r>
        <w:rPr>
          <w:rFonts w:ascii="Arial" w:hAnsi="Arial" w:cs="Arial"/>
          <w:b/>
        </w:rPr>
        <w:t>,</w:t>
      </w:r>
      <w:r w:rsidRPr="006942FC">
        <w:rPr>
          <w:rFonts w:ascii="Arial" w:hAnsi="Arial" w:cs="Arial"/>
        </w:rPr>
        <w:t xml:space="preserve"> apoyar, encauzar, difundir, preservar y </w:t>
      </w:r>
      <w:r w:rsidRPr="00F07EBA">
        <w:rPr>
          <w:rFonts w:ascii="Arial" w:hAnsi="Arial" w:cs="Arial"/>
        </w:rPr>
        <w:t>promover la cultura</w:t>
      </w:r>
      <w:r w:rsidRPr="006942FC">
        <w:rPr>
          <w:rFonts w:ascii="Arial" w:hAnsi="Arial" w:cs="Arial"/>
        </w:rPr>
        <w:t xml:space="preserve"> entre la ciudadanía en general, unificando criterios para su promoción,</w:t>
      </w:r>
      <w:r>
        <w:rPr>
          <w:rFonts w:ascii="Arial" w:hAnsi="Arial" w:cs="Arial"/>
        </w:rPr>
        <w:t xml:space="preserve"> </w:t>
      </w:r>
      <w:r w:rsidRPr="006942FC">
        <w:rPr>
          <w:rFonts w:ascii="Arial" w:hAnsi="Arial" w:cs="Arial"/>
        </w:rPr>
        <w:t>agrupando a los organismos y asociaciones involucradas en la promoción cultural, la</w:t>
      </w:r>
      <w:r>
        <w:rPr>
          <w:rFonts w:ascii="Arial" w:hAnsi="Arial" w:cs="Arial"/>
        </w:rPr>
        <w:t xml:space="preserve"> </w:t>
      </w:r>
      <w:r w:rsidRPr="006942FC">
        <w:rPr>
          <w:rFonts w:ascii="Arial" w:hAnsi="Arial" w:cs="Arial"/>
        </w:rPr>
        <w:t>creación de oferta cultural y la capacitación artística; ofreciendo espacios y programas</w:t>
      </w:r>
      <w:r>
        <w:rPr>
          <w:rFonts w:ascii="Arial" w:hAnsi="Arial" w:cs="Arial"/>
        </w:rPr>
        <w:t xml:space="preserve"> </w:t>
      </w:r>
      <w:r w:rsidRPr="006942FC">
        <w:rPr>
          <w:rFonts w:ascii="Arial" w:hAnsi="Arial" w:cs="Arial"/>
        </w:rPr>
        <w:t>culturales para uso y disfrute de la ciudadanía, y creando la estructura social necesaria</w:t>
      </w:r>
      <w:r>
        <w:rPr>
          <w:rFonts w:ascii="Arial" w:hAnsi="Arial" w:cs="Arial"/>
        </w:rPr>
        <w:t xml:space="preserve"> </w:t>
      </w:r>
      <w:r w:rsidRPr="006942FC">
        <w:rPr>
          <w:rFonts w:ascii="Arial" w:hAnsi="Arial" w:cs="Arial"/>
        </w:rPr>
        <w:t>para el desarrollo cultural integral de los habitantes de Benito Juárez.</w:t>
      </w:r>
    </w:p>
    <w:p w14:paraId="275E2EF8" w14:textId="77777777" w:rsidR="00012887" w:rsidRDefault="00012887" w:rsidP="008359E1">
      <w:pPr>
        <w:spacing w:line="360" w:lineRule="auto"/>
        <w:ind w:right="49"/>
        <w:jc w:val="both"/>
        <w:rPr>
          <w:rFonts w:ascii="Arial" w:hAnsi="Arial" w:cs="Arial"/>
          <w:b/>
          <w:bCs/>
        </w:rPr>
      </w:pPr>
    </w:p>
    <w:p w14:paraId="633CA28E" w14:textId="77777777" w:rsidR="00012887" w:rsidRPr="009879F6" w:rsidRDefault="00012887" w:rsidP="008359E1">
      <w:pPr>
        <w:spacing w:line="360" w:lineRule="auto"/>
        <w:ind w:right="49"/>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Y EGRESOS</w:t>
      </w:r>
    </w:p>
    <w:p w14:paraId="2834FFD9" w14:textId="77777777" w:rsidR="00012887" w:rsidRPr="00881C06" w:rsidRDefault="00012887" w:rsidP="008359E1">
      <w:pPr>
        <w:spacing w:line="360" w:lineRule="auto"/>
        <w:ind w:right="49"/>
        <w:jc w:val="both"/>
        <w:rPr>
          <w:rFonts w:ascii="Arial" w:hAnsi="Arial" w:cs="Arial"/>
          <w:b/>
          <w:bCs/>
          <w:sz w:val="20"/>
          <w:szCs w:val="20"/>
        </w:rPr>
      </w:pPr>
    </w:p>
    <w:p w14:paraId="1447EEA4" w14:textId="77777777" w:rsidR="00012887" w:rsidRPr="009879F6" w:rsidRDefault="00012887" w:rsidP="008359E1">
      <w:pPr>
        <w:spacing w:line="360" w:lineRule="auto"/>
        <w:ind w:right="49"/>
        <w:jc w:val="both"/>
        <w:rPr>
          <w:rFonts w:ascii="Arial" w:hAnsi="Arial" w:cs="Arial"/>
          <w:b/>
          <w:bCs/>
        </w:rPr>
      </w:pPr>
      <w:r w:rsidRPr="009879F6">
        <w:rPr>
          <w:rFonts w:ascii="Arial" w:hAnsi="Arial" w:cs="Arial"/>
          <w:b/>
          <w:bCs/>
        </w:rPr>
        <w:t>I.1. ASPECTOS GENERALES DE LA AUDITORÍA</w:t>
      </w:r>
    </w:p>
    <w:p w14:paraId="269AD602" w14:textId="77777777" w:rsidR="00012887" w:rsidRPr="00B8374C" w:rsidRDefault="00012887" w:rsidP="008359E1">
      <w:pPr>
        <w:spacing w:line="360" w:lineRule="auto"/>
        <w:ind w:right="49"/>
        <w:jc w:val="both"/>
        <w:rPr>
          <w:rFonts w:ascii="Arial" w:hAnsi="Arial" w:cs="Arial"/>
          <w:b/>
          <w:bCs/>
          <w:sz w:val="20"/>
          <w:szCs w:val="20"/>
        </w:rPr>
      </w:pPr>
    </w:p>
    <w:p w14:paraId="1D10C8B2" w14:textId="77777777" w:rsidR="00012887" w:rsidRDefault="00012887" w:rsidP="008359E1">
      <w:pPr>
        <w:spacing w:line="360" w:lineRule="auto"/>
        <w:ind w:right="49"/>
        <w:jc w:val="both"/>
        <w:rPr>
          <w:rFonts w:ascii="Arial" w:hAnsi="Arial" w:cs="Arial"/>
          <w:b/>
          <w:bCs/>
        </w:rPr>
      </w:pPr>
      <w:r w:rsidRPr="009879F6">
        <w:rPr>
          <w:rFonts w:ascii="Arial" w:hAnsi="Arial" w:cs="Arial"/>
          <w:b/>
          <w:bCs/>
        </w:rPr>
        <w:t>A. Título de la Auditoría</w:t>
      </w:r>
    </w:p>
    <w:p w14:paraId="27F01075" w14:textId="77777777" w:rsidR="00012887" w:rsidRPr="00881C06" w:rsidRDefault="00012887" w:rsidP="008359E1">
      <w:pPr>
        <w:spacing w:line="360" w:lineRule="auto"/>
        <w:ind w:right="49"/>
        <w:jc w:val="both"/>
        <w:rPr>
          <w:rFonts w:ascii="Arial" w:hAnsi="Arial" w:cs="Arial"/>
          <w:b/>
          <w:bCs/>
          <w:sz w:val="20"/>
          <w:szCs w:val="20"/>
        </w:rPr>
      </w:pPr>
    </w:p>
    <w:p w14:paraId="3FB43065" w14:textId="5CDB2AEF" w:rsidR="00012887" w:rsidRPr="009879F6" w:rsidRDefault="00012887" w:rsidP="008359E1">
      <w:pPr>
        <w:tabs>
          <w:tab w:val="left" w:pos="1040"/>
          <w:tab w:val="left" w:pos="9498"/>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w:t>
      </w:r>
      <w:r>
        <w:rPr>
          <w:rFonts w:ascii="Arial" w:hAnsi="Arial" w:cs="Arial"/>
          <w:bCs/>
        </w:rPr>
        <w:t xml:space="preserve">al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9879F6">
        <w:rPr>
          <w:rFonts w:ascii="Arial" w:hAnsi="Arial" w:cs="Arial"/>
        </w:rPr>
        <w:t>, de manera especial y enunciativa mas no limitativa, fue la siguiente:</w:t>
      </w:r>
    </w:p>
    <w:p w14:paraId="7EB16F00" w14:textId="77777777" w:rsidR="00012887" w:rsidRPr="00B8374C" w:rsidRDefault="00012887" w:rsidP="008359E1">
      <w:pPr>
        <w:spacing w:line="360" w:lineRule="auto"/>
        <w:ind w:right="49"/>
        <w:jc w:val="both"/>
        <w:rPr>
          <w:rFonts w:ascii="Arial" w:hAnsi="Arial" w:cs="Arial"/>
          <w:sz w:val="16"/>
          <w:szCs w:val="16"/>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12887" w:rsidRPr="009879F6" w14:paraId="2D5FD0E5" w14:textId="77777777" w:rsidTr="00B8374C">
        <w:trPr>
          <w:trHeight w:val="678"/>
          <w:tblHeader/>
          <w:jc w:val="center"/>
        </w:trPr>
        <w:tc>
          <w:tcPr>
            <w:tcW w:w="2287" w:type="pct"/>
            <w:shd w:val="clear" w:color="auto" w:fill="auto"/>
          </w:tcPr>
          <w:p w14:paraId="77FC4ACF" w14:textId="59CEF931" w:rsidR="00012887" w:rsidRPr="009879F6" w:rsidRDefault="00345D0E" w:rsidP="008359E1">
            <w:pPr>
              <w:spacing w:line="360" w:lineRule="auto"/>
              <w:ind w:right="49"/>
              <w:jc w:val="both"/>
              <w:rPr>
                <w:rFonts w:ascii="Arial" w:hAnsi="Arial" w:cs="Arial"/>
                <w:b/>
                <w:bCs/>
              </w:rPr>
            </w:pPr>
            <w:r>
              <w:rPr>
                <w:rFonts w:ascii="Arial" w:hAnsi="Arial" w:cs="Arial"/>
                <w:b/>
                <w:bCs/>
              </w:rPr>
              <w:lastRenderedPageBreak/>
              <w:t>2</w:t>
            </w:r>
            <w:r w:rsidR="001B2CA6">
              <w:rPr>
                <w:rFonts w:ascii="Arial" w:hAnsi="Arial" w:cs="Arial"/>
                <w:b/>
                <w:bCs/>
              </w:rPr>
              <w:t>1</w:t>
            </w:r>
            <w:r>
              <w:rPr>
                <w:rFonts w:ascii="Arial" w:hAnsi="Arial" w:cs="Arial"/>
                <w:b/>
                <w:bCs/>
              </w:rPr>
              <w:t>-AEMF-</w:t>
            </w:r>
            <w:r w:rsidR="00752D8C">
              <w:rPr>
                <w:rFonts w:ascii="Arial" w:hAnsi="Arial" w:cs="Arial"/>
                <w:b/>
                <w:bCs/>
              </w:rPr>
              <w:t>E-GOB-08</w:t>
            </w:r>
            <w:r w:rsidR="001B2CA6">
              <w:rPr>
                <w:rFonts w:ascii="Arial" w:hAnsi="Arial" w:cs="Arial"/>
                <w:b/>
                <w:bCs/>
              </w:rPr>
              <w:t>1</w:t>
            </w:r>
            <w:r w:rsidR="00752D8C">
              <w:rPr>
                <w:rFonts w:ascii="Arial" w:hAnsi="Arial" w:cs="Arial"/>
                <w:b/>
                <w:bCs/>
              </w:rPr>
              <w:t>-20</w:t>
            </w:r>
            <w:r w:rsidR="001B2CA6">
              <w:rPr>
                <w:rFonts w:ascii="Arial" w:hAnsi="Arial" w:cs="Arial"/>
                <w:b/>
                <w:bCs/>
              </w:rPr>
              <w:t>9</w:t>
            </w:r>
          </w:p>
        </w:tc>
        <w:tc>
          <w:tcPr>
            <w:tcW w:w="2713" w:type="pct"/>
            <w:shd w:val="clear" w:color="auto" w:fill="auto"/>
          </w:tcPr>
          <w:p w14:paraId="24CED220" w14:textId="22D83328" w:rsidR="00012887" w:rsidRPr="009879F6" w:rsidRDefault="00F17D28" w:rsidP="008359E1">
            <w:pPr>
              <w:spacing w:line="360" w:lineRule="auto"/>
              <w:ind w:right="49"/>
              <w:jc w:val="both"/>
              <w:rPr>
                <w:rFonts w:ascii="Arial" w:hAnsi="Arial" w:cs="Arial"/>
                <w:bCs/>
              </w:rPr>
            </w:pPr>
            <w:r>
              <w:rPr>
                <w:rFonts w:ascii="Arial" w:hAnsi="Arial" w:cs="Arial"/>
                <w:bCs/>
              </w:rPr>
              <w:t>“Auditoría de Cumplimiento Financiero de Ingresos y Otros Beneficios; Gastos y Otras Pérdidas.”</w:t>
            </w:r>
          </w:p>
        </w:tc>
      </w:tr>
    </w:tbl>
    <w:p w14:paraId="2BCA5B01" w14:textId="77777777" w:rsidR="00B8374C" w:rsidRPr="00B8374C" w:rsidRDefault="00B8374C" w:rsidP="008359E1">
      <w:pPr>
        <w:spacing w:line="360" w:lineRule="auto"/>
        <w:ind w:right="49"/>
        <w:jc w:val="both"/>
        <w:rPr>
          <w:rFonts w:ascii="Arial" w:hAnsi="Arial" w:cs="Arial"/>
          <w:b/>
          <w:bCs/>
          <w:sz w:val="16"/>
          <w:szCs w:val="16"/>
        </w:rPr>
      </w:pPr>
    </w:p>
    <w:p w14:paraId="5D970E32" w14:textId="5125A226" w:rsidR="00012887" w:rsidRDefault="00012887" w:rsidP="008359E1">
      <w:pPr>
        <w:spacing w:line="360" w:lineRule="auto"/>
        <w:ind w:right="49"/>
        <w:jc w:val="both"/>
        <w:rPr>
          <w:rFonts w:ascii="Arial" w:hAnsi="Arial" w:cs="Arial"/>
          <w:b/>
          <w:bCs/>
        </w:rPr>
      </w:pPr>
      <w:r w:rsidRPr="009879F6">
        <w:rPr>
          <w:rFonts w:ascii="Arial" w:hAnsi="Arial" w:cs="Arial"/>
          <w:b/>
          <w:bCs/>
        </w:rPr>
        <w:t>B. Objetivo</w:t>
      </w:r>
    </w:p>
    <w:p w14:paraId="0708714E" w14:textId="77777777" w:rsidR="00012887" w:rsidRPr="00B8374C" w:rsidRDefault="00012887" w:rsidP="008359E1">
      <w:pPr>
        <w:spacing w:line="360" w:lineRule="auto"/>
        <w:ind w:right="49"/>
        <w:jc w:val="both"/>
        <w:rPr>
          <w:rFonts w:ascii="Arial" w:hAnsi="Arial" w:cs="Arial"/>
          <w:b/>
          <w:bCs/>
          <w:sz w:val="16"/>
          <w:szCs w:val="16"/>
        </w:rPr>
      </w:pPr>
    </w:p>
    <w:p w14:paraId="69EF6858" w14:textId="228BA1ED" w:rsidR="00012887" w:rsidRDefault="00012887" w:rsidP="008359E1">
      <w:pPr>
        <w:spacing w:line="360" w:lineRule="auto"/>
        <w:ind w:right="49"/>
        <w:jc w:val="both"/>
        <w:rPr>
          <w:rFonts w:ascii="Arial" w:hAnsi="Arial" w:cs="Arial"/>
          <w:bCs/>
        </w:rPr>
      </w:pPr>
      <w:r w:rsidRPr="008D416B">
        <w:rPr>
          <w:rFonts w:ascii="Arial" w:hAnsi="Arial" w:cs="Arial"/>
          <w:bCs/>
        </w:rPr>
        <w:t>Fiscalizar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p>
    <w:p w14:paraId="61CFCE59" w14:textId="77777777" w:rsidR="001B2CA6" w:rsidRDefault="001B2CA6" w:rsidP="008359E1">
      <w:pPr>
        <w:spacing w:line="360" w:lineRule="auto"/>
        <w:ind w:right="49"/>
        <w:jc w:val="both"/>
        <w:rPr>
          <w:rFonts w:ascii="Arial" w:hAnsi="Arial" w:cs="Arial"/>
          <w:bCs/>
        </w:rPr>
      </w:pPr>
    </w:p>
    <w:p w14:paraId="5738F28A" w14:textId="77777777" w:rsidR="00012887" w:rsidRPr="00AA50F2" w:rsidRDefault="00012887" w:rsidP="008359E1">
      <w:pPr>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3EBD88C0" w14:textId="77777777" w:rsidR="00012887" w:rsidRPr="00881C06" w:rsidRDefault="00012887" w:rsidP="008359E1">
      <w:pPr>
        <w:spacing w:line="360" w:lineRule="auto"/>
        <w:ind w:right="49"/>
        <w:jc w:val="both"/>
        <w:rPr>
          <w:rFonts w:ascii="Arial" w:hAnsi="Arial" w:cs="Arial"/>
          <w:sz w:val="18"/>
          <w:szCs w:val="18"/>
        </w:rPr>
      </w:pPr>
    </w:p>
    <w:p w14:paraId="083407D1" w14:textId="4E07675A" w:rsidR="00012887" w:rsidRDefault="00012887" w:rsidP="008359E1">
      <w:pPr>
        <w:spacing w:line="360" w:lineRule="auto"/>
        <w:ind w:right="49"/>
        <w:jc w:val="both"/>
        <w:rPr>
          <w:rFonts w:ascii="Arial" w:hAnsi="Arial" w:cs="Arial"/>
          <w:b/>
          <w:bCs/>
        </w:rPr>
      </w:pPr>
      <w:r w:rsidRPr="004C23D5">
        <w:rPr>
          <w:rFonts w:ascii="Arial" w:hAnsi="Arial" w:cs="Arial"/>
          <w:b/>
          <w:bCs/>
        </w:rPr>
        <w:t xml:space="preserve">Ingresos </w:t>
      </w:r>
    </w:p>
    <w:p w14:paraId="0D14CF40" w14:textId="77777777" w:rsidR="006B44C3" w:rsidRPr="00881C06" w:rsidRDefault="006B44C3" w:rsidP="008359E1">
      <w:pPr>
        <w:spacing w:line="360" w:lineRule="auto"/>
        <w:ind w:right="49"/>
        <w:jc w:val="both"/>
        <w:rPr>
          <w:rFonts w:ascii="Arial" w:hAnsi="Arial" w:cs="Arial"/>
          <w:b/>
          <w:bCs/>
          <w:sz w:val="18"/>
          <w:szCs w:val="18"/>
        </w:rPr>
      </w:pPr>
    </w:p>
    <w:p w14:paraId="0426F207" w14:textId="5D3760EC" w:rsidR="00CC4C15" w:rsidRPr="00627A58" w:rsidRDefault="00012887" w:rsidP="008359E1">
      <w:pPr>
        <w:spacing w:line="360" w:lineRule="auto"/>
        <w:ind w:right="49"/>
        <w:jc w:val="both"/>
        <w:rPr>
          <w:rFonts w:ascii="Arial" w:hAnsi="Arial" w:cs="Arial"/>
        </w:rPr>
      </w:pPr>
      <w:r w:rsidRPr="00627A58">
        <w:rPr>
          <w:rFonts w:ascii="Arial" w:hAnsi="Arial" w:cs="Arial"/>
          <w:b/>
        </w:rPr>
        <w:t xml:space="preserve">Universo: </w:t>
      </w:r>
      <w:r w:rsidRPr="00627A58">
        <w:rPr>
          <w:rFonts w:ascii="Arial" w:hAnsi="Arial" w:cs="Arial"/>
        </w:rPr>
        <w:t>$</w:t>
      </w:r>
      <w:r w:rsidR="00627A58" w:rsidRPr="00627A58">
        <w:rPr>
          <w:rFonts w:ascii="Arial" w:hAnsi="Arial" w:cs="Arial"/>
        </w:rPr>
        <w:t>34,413,211.45</w:t>
      </w:r>
    </w:p>
    <w:p w14:paraId="04794A29" w14:textId="77777777" w:rsidR="00012887" w:rsidRPr="001B2CA6" w:rsidRDefault="00012887" w:rsidP="008359E1">
      <w:pPr>
        <w:spacing w:line="360" w:lineRule="auto"/>
        <w:ind w:right="49"/>
        <w:rPr>
          <w:rFonts w:ascii="Arial" w:hAnsi="Arial" w:cs="Arial"/>
          <w:sz w:val="18"/>
          <w:szCs w:val="18"/>
          <w:highlight w:val="yellow"/>
        </w:rPr>
      </w:pPr>
      <w:bookmarkStart w:id="5" w:name="_Toc518907881"/>
      <w:bookmarkStart w:id="6" w:name="_Toc520196704"/>
    </w:p>
    <w:p w14:paraId="3C1EC815" w14:textId="2D691912" w:rsidR="00012887" w:rsidRPr="00627A58" w:rsidRDefault="00012887" w:rsidP="008359E1">
      <w:pPr>
        <w:spacing w:line="360" w:lineRule="auto"/>
        <w:ind w:right="49"/>
        <w:rPr>
          <w:rFonts w:ascii="Arial" w:hAnsi="Arial" w:cs="Arial"/>
        </w:rPr>
      </w:pPr>
      <w:r w:rsidRPr="00627A58">
        <w:rPr>
          <w:rFonts w:ascii="Arial" w:hAnsi="Arial" w:cs="Arial"/>
          <w:b/>
        </w:rPr>
        <w:t xml:space="preserve">Población Objetivo: </w:t>
      </w:r>
      <w:r w:rsidRPr="00627A58">
        <w:rPr>
          <w:rFonts w:ascii="Arial" w:hAnsi="Arial" w:cs="Arial"/>
        </w:rPr>
        <w:t>$</w:t>
      </w:r>
      <w:r w:rsidR="00627A58" w:rsidRPr="00627A58">
        <w:rPr>
          <w:rFonts w:ascii="Arial" w:hAnsi="Arial" w:cs="Arial"/>
        </w:rPr>
        <w:t>34,413,211.45</w:t>
      </w:r>
    </w:p>
    <w:p w14:paraId="03EEA885" w14:textId="77777777" w:rsidR="00012887" w:rsidRPr="001B2CA6" w:rsidRDefault="00012887" w:rsidP="008359E1">
      <w:pPr>
        <w:spacing w:line="360" w:lineRule="auto"/>
        <w:ind w:right="49"/>
        <w:rPr>
          <w:rFonts w:ascii="Arial" w:hAnsi="Arial" w:cs="Arial"/>
          <w:sz w:val="18"/>
          <w:szCs w:val="18"/>
          <w:highlight w:val="yellow"/>
        </w:rPr>
      </w:pPr>
    </w:p>
    <w:p w14:paraId="75C3B674" w14:textId="7C9CB62A" w:rsidR="00012887" w:rsidRPr="004C3E0C" w:rsidRDefault="00012887" w:rsidP="008359E1">
      <w:pPr>
        <w:spacing w:line="360" w:lineRule="auto"/>
        <w:ind w:right="49"/>
        <w:rPr>
          <w:rFonts w:ascii="Arial" w:hAnsi="Arial" w:cs="Arial"/>
        </w:rPr>
      </w:pPr>
      <w:r w:rsidRPr="004C3E0C">
        <w:rPr>
          <w:rFonts w:ascii="Arial" w:hAnsi="Arial" w:cs="Arial"/>
          <w:b/>
        </w:rPr>
        <w:t>Muestra Auditada:</w:t>
      </w:r>
      <w:r w:rsidRPr="004C3E0C">
        <w:rPr>
          <w:rFonts w:ascii="Arial" w:hAnsi="Arial" w:cs="Arial"/>
        </w:rPr>
        <w:t xml:space="preserve"> </w:t>
      </w:r>
      <w:bookmarkEnd w:id="5"/>
      <w:bookmarkEnd w:id="6"/>
      <w:r w:rsidRPr="004C3E0C">
        <w:rPr>
          <w:rFonts w:ascii="Arial" w:hAnsi="Arial" w:cs="Arial"/>
        </w:rPr>
        <w:t>$</w:t>
      </w:r>
      <w:r w:rsidR="004C3E0C" w:rsidRPr="004C3E0C">
        <w:rPr>
          <w:rFonts w:ascii="Arial" w:hAnsi="Arial" w:cs="Arial"/>
        </w:rPr>
        <w:t>28,922,100.00</w:t>
      </w:r>
    </w:p>
    <w:p w14:paraId="703B6C8F" w14:textId="77777777" w:rsidR="00012887" w:rsidRPr="001B2CA6" w:rsidRDefault="00012887" w:rsidP="008359E1">
      <w:pPr>
        <w:spacing w:line="360" w:lineRule="auto"/>
        <w:ind w:right="49"/>
        <w:rPr>
          <w:rFonts w:ascii="Arial" w:hAnsi="Arial" w:cs="Arial"/>
          <w:sz w:val="18"/>
          <w:szCs w:val="18"/>
          <w:highlight w:val="yellow"/>
        </w:rPr>
      </w:pPr>
    </w:p>
    <w:p w14:paraId="32C0A3DC" w14:textId="1A8D4984" w:rsidR="00012887" w:rsidRDefault="00012887" w:rsidP="008359E1">
      <w:pPr>
        <w:spacing w:line="360" w:lineRule="auto"/>
        <w:ind w:right="49"/>
        <w:rPr>
          <w:rFonts w:ascii="Arial" w:hAnsi="Arial" w:cs="Arial"/>
        </w:rPr>
      </w:pPr>
      <w:bookmarkStart w:id="7" w:name="_Toc518907882"/>
      <w:bookmarkStart w:id="8" w:name="_Toc520196705"/>
      <w:r w:rsidRPr="004C3E0C">
        <w:rPr>
          <w:rFonts w:ascii="Arial" w:hAnsi="Arial" w:cs="Arial"/>
          <w:b/>
        </w:rPr>
        <w:t>Representatividad de la Muestra:</w:t>
      </w:r>
      <w:r w:rsidRPr="004C3E0C">
        <w:rPr>
          <w:rFonts w:ascii="Arial" w:hAnsi="Arial" w:cs="Arial"/>
        </w:rPr>
        <w:t xml:space="preserve"> </w:t>
      </w:r>
      <w:bookmarkEnd w:id="7"/>
      <w:bookmarkEnd w:id="8"/>
      <w:r w:rsidR="004C3E0C" w:rsidRPr="004C3E0C">
        <w:rPr>
          <w:rFonts w:ascii="Arial" w:hAnsi="Arial" w:cs="Arial"/>
        </w:rPr>
        <w:t>84.04</w:t>
      </w:r>
      <w:r w:rsidRPr="004C3E0C">
        <w:rPr>
          <w:rFonts w:ascii="Arial" w:hAnsi="Arial" w:cs="Arial"/>
        </w:rPr>
        <w:t>%</w:t>
      </w:r>
    </w:p>
    <w:p w14:paraId="235AF6C8" w14:textId="77777777" w:rsidR="00012887" w:rsidRPr="006B44C3" w:rsidRDefault="00012887" w:rsidP="008359E1">
      <w:pPr>
        <w:spacing w:line="360" w:lineRule="auto"/>
        <w:ind w:right="49"/>
        <w:rPr>
          <w:rFonts w:ascii="Arial" w:hAnsi="Arial" w:cs="Arial"/>
          <w:sz w:val="18"/>
          <w:szCs w:val="18"/>
        </w:rPr>
      </w:pPr>
    </w:p>
    <w:p w14:paraId="73BA118C" w14:textId="77777777" w:rsidR="00012887" w:rsidRPr="002E2B2B" w:rsidRDefault="00012887" w:rsidP="008359E1">
      <w:pPr>
        <w:spacing w:line="360" w:lineRule="auto"/>
        <w:ind w:right="49"/>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municipales.</w:t>
      </w:r>
    </w:p>
    <w:p w14:paraId="44401F38" w14:textId="77777777" w:rsidR="00012887" w:rsidRPr="006B44C3" w:rsidRDefault="00012887" w:rsidP="008359E1">
      <w:pPr>
        <w:spacing w:line="360" w:lineRule="auto"/>
        <w:ind w:right="49"/>
        <w:jc w:val="both"/>
        <w:rPr>
          <w:rFonts w:ascii="Arial" w:hAnsi="Arial" w:cs="Arial"/>
          <w:sz w:val="18"/>
          <w:szCs w:val="18"/>
        </w:rPr>
      </w:pPr>
    </w:p>
    <w:p w14:paraId="6AFA8ED1" w14:textId="3557113E" w:rsidR="00012887" w:rsidRDefault="00012887" w:rsidP="008359E1">
      <w:pPr>
        <w:spacing w:line="360" w:lineRule="auto"/>
        <w:ind w:right="49"/>
        <w:jc w:val="both"/>
        <w:rPr>
          <w:rFonts w:ascii="Arial" w:hAnsi="Arial" w:cs="Arial"/>
          <w:lang w:val="es-ES"/>
        </w:rPr>
      </w:pPr>
      <w:r w:rsidRPr="004C23D5">
        <w:rPr>
          <w:rFonts w:ascii="Arial" w:hAnsi="Arial" w:cs="Arial"/>
          <w:lang w:val="es-ES"/>
        </w:rPr>
        <w:lastRenderedPageBreak/>
        <w:t>La población objetivo se determinó sobre la base de los ingresos</w:t>
      </w:r>
      <w:r>
        <w:rPr>
          <w:rFonts w:ascii="Arial" w:hAnsi="Arial" w:cs="Arial"/>
          <w:lang w:val="es-ES"/>
        </w:rPr>
        <w:t xml:space="preserve">, </w:t>
      </w:r>
      <w:r w:rsidRPr="004C23D5">
        <w:rPr>
          <w:rFonts w:ascii="Arial" w:hAnsi="Arial" w:cs="Arial"/>
          <w:lang w:val="es-ES"/>
        </w:rPr>
        <w:t xml:space="preserve">que forman parte del Estado </w:t>
      </w:r>
      <w:r>
        <w:rPr>
          <w:rFonts w:ascii="Arial" w:hAnsi="Arial" w:cs="Arial"/>
          <w:lang w:val="es-ES"/>
        </w:rPr>
        <w:t>Analítico de Ingresos</w:t>
      </w:r>
      <w:r w:rsidRPr="004C23D5">
        <w:rPr>
          <w:rFonts w:ascii="Arial" w:hAnsi="Arial" w:cs="Arial"/>
          <w:lang w:val="es-ES"/>
        </w:rPr>
        <w:t xml:space="preserve"> </w:t>
      </w:r>
      <w:r>
        <w:rPr>
          <w:rFonts w:ascii="Arial" w:hAnsi="Arial" w:cs="Arial"/>
          <w:lang w:val="es-ES"/>
        </w:rPr>
        <w:t xml:space="preserve">por Fuente de Financiamiento </w:t>
      </w:r>
      <w:r w:rsidRPr="004C23D5">
        <w:rPr>
          <w:rFonts w:ascii="Arial" w:hAnsi="Arial" w:cs="Arial"/>
          <w:lang w:val="es-ES"/>
        </w:rPr>
        <w:t>p</w:t>
      </w:r>
      <w:r w:rsidR="00881C06">
        <w:rPr>
          <w:rFonts w:ascii="Arial" w:hAnsi="Arial" w:cs="Arial"/>
          <w:lang w:val="es-ES"/>
        </w:rPr>
        <w:t>or el período comprendido del 01</w:t>
      </w:r>
      <w:r w:rsidRPr="004C23D5">
        <w:rPr>
          <w:rFonts w:ascii="Arial" w:hAnsi="Arial" w:cs="Arial"/>
          <w:lang w:val="es-ES"/>
        </w:rPr>
        <w:t xml:space="preserve"> de enero al 31 de diciembre de </w:t>
      </w:r>
      <w:r w:rsidR="001B2CA6">
        <w:rPr>
          <w:rFonts w:ascii="Arial" w:hAnsi="Arial" w:cs="Arial"/>
          <w:lang w:val="es-ES"/>
        </w:rPr>
        <w:t>2021</w:t>
      </w:r>
      <w:r w:rsidR="00971EB6">
        <w:rPr>
          <w:rFonts w:ascii="Arial" w:hAnsi="Arial" w:cs="Arial"/>
          <w:lang w:val="es-ES"/>
        </w:rPr>
        <w:t>.</w:t>
      </w:r>
    </w:p>
    <w:p w14:paraId="1D21DF10" w14:textId="77777777" w:rsidR="00D6603E" w:rsidRPr="006B44C3" w:rsidRDefault="00D6603E" w:rsidP="008359E1">
      <w:pPr>
        <w:spacing w:line="360" w:lineRule="auto"/>
        <w:ind w:right="49"/>
        <w:jc w:val="both"/>
        <w:rPr>
          <w:rFonts w:ascii="Arial" w:hAnsi="Arial" w:cs="Arial"/>
          <w:sz w:val="18"/>
          <w:szCs w:val="18"/>
          <w:lang w:val="es-ES"/>
        </w:rPr>
      </w:pPr>
    </w:p>
    <w:p w14:paraId="436FEFE2" w14:textId="77777777" w:rsidR="001B2CA6" w:rsidRDefault="001B2CA6" w:rsidP="008359E1">
      <w:pPr>
        <w:spacing w:line="360" w:lineRule="auto"/>
        <w:ind w:right="49"/>
        <w:jc w:val="both"/>
        <w:rPr>
          <w:rFonts w:ascii="Arial" w:hAnsi="Arial" w:cs="Arial"/>
          <w:b/>
        </w:rPr>
      </w:pPr>
    </w:p>
    <w:p w14:paraId="0218CD0D" w14:textId="5881C92E" w:rsidR="00012887" w:rsidRPr="004C23D5" w:rsidRDefault="001B2CA6" w:rsidP="008359E1">
      <w:pPr>
        <w:spacing w:line="360" w:lineRule="auto"/>
        <w:ind w:right="49"/>
        <w:jc w:val="both"/>
        <w:rPr>
          <w:rFonts w:ascii="Arial" w:hAnsi="Arial" w:cs="Arial"/>
          <w:b/>
        </w:rPr>
      </w:pPr>
      <w:r>
        <w:rPr>
          <w:rFonts w:ascii="Arial" w:hAnsi="Arial" w:cs="Arial"/>
          <w:b/>
        </w:rPr>
        <w:t>Egresos</w:t>
      </w:r>
    </w:p>
    <w:p w14:paraId="0C7F12EA" w14:textId="77777777" w:rsidR="00012887" w:rsidRPr="00881C06" w:rsidRDefault="00012887" w:rsidP="008359E1">
      <w:pPr>
        <w:spacing w:line="360" w:lineRule="auto"/>
        <w:ind w:right="49"/>
        <w:jc w:val="both"/>
        <w:rPr>
          <w:rFonts w:ascii="Arial" w:hAnsi="Arial" w:cs="Arial"/>
          <w:bCs/>
          <w:sz w:val="20"/>
          <w:szCs w:val="20"/>
        </w:rPr>
      </w:pPr>
    </w:p>
    <w:p w14:paraId="02054E6A" w14:textId="4817DCC2" w:rsidR="00012887" w:rsidRPr="00627A58" w:rsidRDefault="00012887" w:rsidP="008359E1">
      <w:pPr>
        <w:spacing w:line="360" w:lineRule="auto"/>
        <w:ind w:right="49"/>
        <w:jc w:val="both"/>
        <w:rPr>
          <w:rFonts w:ascii="Arial" w:hAnsi="Arial" w:cs="Arial"/>
        </w:rPr>
      </w:pPr>
      <w:r w:rsidRPr="00627A58">
        <w:rPr>
          <w:rFonts w:ascii="Arial" w:hAnsi="Arial" w:cs="Arial"/>
          <w:b/>
        </w:rPr>
        <w:t xml:space="preserve">Universo: </w:t>
      </w:r>
      <w:r w:rsidRPr="00627A58">
        <w:rPr>
          <w:rFonts w:ascii="Arial" w:hAnsi="Arial" w:cs="Arial"/>
        </w:rPr>
        <w:t>$</w:t>
      </w:r>
      <w:r w:rsidR="00627A58" w:rsidRPr="00627A58">
        <w:rPr>
          <w:rFonts w:ascii="Arial" w:hAnsi="Arial" w:cs="Arial"/>
        </w:rPr>
        <w:t>34,274,001.59</w:t>
      </w:r>
    </w:p>
    <w:p w14:paraId="209DF3D8" w14:textId="77777777" w:rsidR="00012887" w:rsidRPr="00627A58" w:rsidRDefault="00012887" w:rsidP="008359E1">
      <w:pPr>
        <w:spacing w:line="360" w:lineRule="auto"/>
        <w:ind w:right="49"/>
        <w:rPr>
          <w:rFonts w:ascii="Arial" w:hAnsi="Arial" w:cs="Arial"/>
          <w:sz w:val="20"/>
          <w:szCs w:val="20"/>
        </w:rPr>
      </w:pPr>
    </w:p>
    <w:p w14:paraId="66A06AA8" w14:textId="6AC9F0D1" w:rsidR="00012887" w:rsidRPr="00627A58" w:rsidRDefault="00012887" w:rsidP="008359E1">
      <w:pPr>
        <w:spacing w:line="360" w:lineRule="auto"/>
        <w:ind w:right="49"/>
        <w:rPr>
          <w:rFonts w:ascii="Arial" w:hAnsi="Arial" w:cs="Arial"/>
        </w:rPr>
      </w:pPr>
      <w:r w:rsidRPr="00627A58">
        <w:rPr>
          <w:rFonts w:ascii="Arial" w:hAnsi="Arial" w:cs="Arial"/>
          <w:b/>
        </w:rPr>
        <w:t xml:space="preserve">Población Objetivo: </w:t>
      </w:r>
      <w:r w:rsidRPr="00627A58">
        <w:rPr>
          <w:rFonts w:ascii="Arial" w:hAnsi="Arial" w:cs="Arial"/>
        </w:rPr>
        <w:t>$</w:t>
      </w:r>
      <w:r w:rsidR="00627A58" w:rsidRPr="00627A58">
        <w:rPr>
          <w:rFonts w:ascii="Arial" w:hAnsi="Arial" w:cs="Arial"/>
        </w:rPr>
        <w:t>34,274,001.59</w:t>
      </w:r>
    </w:p>
    <w:p w14:paraId="33289A08" w14:textId="77777777" w:rsidR="00012887" w:rsidRPr="001B2CA6" w:rsidRDefault="00012887" w:rsidP="008359E1">
      <w:pPr>
        <w:spacing w:line="360" w:lineRule="auto"/>
        <w:ind w:right="49"/>
        <w:rPr>
          <w:rFonts w:ascii="Arial" w:hAnsi="Arial" w:cs="Arial"/>
          <w:sz w:val="20"/>
          <w:szCs w:val="20"/>
          <w:highlight w:val="yellow"/>
        </w:rPr>
      </w:pPr>
    </w:p>
    <w:p w14:paraId="37A9E712" w14:textId="12B5D0E9" w:rsidR="00012887" w:rsidRPr="009E601E" w:rsidRDefault="00012887" w:rsidP="008359E1">
      <w:pPr>
        <w:spacing w:line="360" w:lineRule="auto"/>
        <w:ind w:right="49"/>
        <w:rPr>
          <w:rFonts w:ascii="Arial" w:hAnsi="Arial" w:cs="Arial"/>
        </w:rPr>
      </w:pPr>
      <w:r w:rsidRPr="009E601E">
        <w:rPr>
          <w:rFonts w:ascii="Arial" w:hAnsi="Arial" w:cs="Arial"/>
          <w:b/>
        </w:rPr>
        <w:t>Muestra Auditada:</w:t>
      </w:r>
      <w:r w:rsidRPr="009E601E">
        <w:rPr>
          <w:rFonts w:ascii="Arial" w:hAnsi="Arial" w:cs="Arial"/>
        </w:rPr>
        <w:t xml:space="preserve"> $</w:t>
      </w:r>
      <w:r w:rsidR="009E601E" w:rsidRPr="009E601E">
        <w:rPr>
          <w:rFonts w:ascii="Arial" w:hAnsi="Arial" w:cs="Arial"/>
        </w:rPr>
        <w:t>26,982,999.14</w:t>
      </w:r>
    </w:p>
    <w:p w14:paraId="0C125FEE" w14:textId="77777777" w:rsidR="00012887" w:rsidRPr="001B2CA6" w:rsidRDefault="00012887" w:rsidP="008359E1">
      <w:pPr>
        <w:spacing w:line="360" w:lineRule="auto"/>
        <w:ind w:right="49"/>
        <w:rPr>
          <w:rFonts w:ascii="Arial" w:hAnsi="Arial" w:cs="Arial"/>
          <w:sz w:val="20"/>
          <w:szCs w:val="20"/>
          <w:highlight w:val="yellow"/>
        </w:rPr>
      </w:pPr>
    </w:p>
    <w:p w14:paraId="37F6DE64" w14:textId="090FAF32" w:rsidR="00012887" w:rsidRDefault="00012887" w:rsidP="008359E1">
      <w:pPr>
        <w:spacing w:line="360" w:lineRule="auto"/>
        <w:ind w:right="49"/>
        <w:rPr>
          <w:rFonts w:ascii="Arial" w:hAnsi="Arial" w:cs="Arial"/>
        </w:rPr>
      </w:pPr>
      <w:r w:rsidRPr="009E601E">
        <w:rPr>
          <w:rFonts w:ascii="Arial" w:hAnsi="Arial" w:cs="Arial"/>
          <w:b/>
        </w:rPr>
        <w:t>Representatividad de la Muestra:</w:t>
      </w:r>
      <w:r w:rsidRPr="009E601E">
        <w:rPr>
          <w:rFonts w:ascii="Arial" w:hAnsi="Arial" w:cs="Arial"/>
        </w:rPr>
        <w:t xml:space="preserve"> </w:t>
      </w:r>
      <w:r w:rsidR="009E601E" w:rsidRPr="009E601E">
        <w:rPr>
          <w:rFonts w:ascii="Arial" w:hAnsi="Arial" w:cs="Arial"/>
        </w:rPr>
        <w:t>78.73</w:t>
      </w:r>
      <w:r w:rsidRPr="009E601E">
        <w:rPr>
          <w:rFonts w:ascii="Arial" w:hAnsi="Arial" w:cs="Arial"/>
        </w:rPr>
        <w:t>%</w:t>
      </w:r>
    </w:p>
    <w:p w14:paraId="14BE6D42" w14:textId="77777777" w:rsidR="00012887" w:rsidRPr="006B44C3" w:rsidRDefault="00012887" w:rsidP="008359E1">
      <w:pPr>
        <w:spacing w:line="360" w:lineRule="auto"/>
        <w:ind w:right="49"/>
        <w:rPr>
          <w:rFonts w:ascii="Arial" w:hAnsi="Arial" w:cs="Arial"/>
          <w:sz w:val="18"/>
          <w:szCs w:val="18"/>
        </w:rPr>
      </w:pPr>
    </w:p>
    <w:p w14:paraId="68724907" w14:textId="77777777" w:rsidR="00012887" w:rsidRPr="004C23D5" w:rsidRDefault="00012887" w:rsidP="008359E1">
      <w:pPr>
        <w:spacing w:line="360" w:lineRule="auto"/>
        <w:ind w:right="49"/>
        <w:jc w:val="both"/>
        <w:rPr>
          <w:rFonts w:ascii="Arial" w:hAnsi="Arial" w:cs="Arial"/>
          <w:lang w:val="es-ES"/>
        </w:rPr>
      </w:pPr>
      <w:r w:rsidRPr="004C23D5">
        <w:rPr>
          <w:rFonts w:ascii="Arial" w:hAnsi="Arial" w:cs="Arial"/>
          <w:lang w:val="es-ES"/>
        </w:rPr>
        <w:t xml:space="preserve">Durante el ejercicio auditado, el ente </w:t>
      </w:r>
      <w:proofErr w:type="spellStart"/>
      <w:r>
        <w:rPr>
          <w:rFonts w:ascii="Arial" w:hAnsi="Arial" w:cs="Arial"/>
          <w:lang w:val="es-ES"/>
        </w:rPr>
        <w:t>fiscalizado</w:t>
      </w:r>
      <w:proofErr w:type="spellEnd"/>
      <w:r>
        <w:rPr>
          <w:rFonts w:ascii="Arial" w:hAnsi="Arial" w:cs="Arial"/>
          <w:lang w:val="es-ES"/>
        </w:rPr>
        <w:t xml:space="preserve"> </w:t>
      </w:r>
      <w:r w:rsidRPr="004C23D5">
        <w:rPr>
          <w:rFonts w:ascii="Arial" w:hAnsi="Arial" w:cs="Arial"/>
          <w:lang w:val="es-ES"/>
        </w:rPr>
        <w:t>no recibió recursos federales, por lo cual el Universo y la Población Objetivo quedaron integradas únicamente por recursos</w:t>
      </w:r>
      <w:r>
        <w:rPr>
          <w:rFonts w:ascii="Arial" w:hAnsi="Arial" w:cs="Arial"/>
          <w:lang w:val="es-ES"/>
        </w:rPr>
        <w:t xml:space="preserve"> propios</w:t>
      </w:r>
      <w:r w:rsidRPr="004C23D5">
        <w:rPr>
          <w:rFonts w:ascii="Arial" w:hAnsi="Arial" w:cs="Arial"/>
          <w:lang w:val="es-ES"/>
        </w:rPr>
        <w:t xml:space="preserve"> municipales.</w:t>
      </w:r>
    </w:p>
    <w:p w14:paraId="03687966" w14:textId="77777777" w:rsidR="00012887" w:rsidRPr="006B44C3" w:rsidRDefault="00012887" w:rsidP="008359E1">
      <w:pPr>
        <w:spacing w:line="360" w:lineRule="auto"/>
        <w:ind w:right="49"/>
        <w:jc w:val="both"/>
        <w:rPr>
          <w:rFonts w:ascii="Arial" w:hAnsi="Arial" w:cs="Arial"/>
          <w:sz w:val="18"/>
          <w:szCs w:val="18"/>
          <w:lang w:val="es-ES"/>
        </w:rPr>
      </w:pPr>
    </w:p>
    <w:p w14:paraId="5A05E817" w14:textId="280C575B" w:rsidR="00012887" w:rsidRDefault="00012887" w:rsidP="008359E1">
      <w:pPr>
        <w:spacing w:line="360" w:lineRule="auto"/>
        <w:ind w:right="49"/>
        <w:jc w:val="both"/>
        <w:rPr>
          <w:rFonts w:ascii="Arial" w:hAnsi="Arial" w:cs="Arial"/>
          <w:lang w:val="es-ES"/>
        </w:rPr>
      </w:pPr>
      <w:r w:rsidRPr="004C23D5">
        <w:rPr>
          <w:rFonts w:ascii="Arial" w:hAnsi="Arial" w:cs="Arial"/>
          <w:lang w:val="es-ES"/>
        </w:rPr>
        <w:t xml:space="preserve">La población objetivo se determinó sobre la base de </w:t>
      </w:r>
      <w:r>
        <w:rPr>
          <w:rFonts w:ascii="Arial" w:hAnsi="Arial" w:cs="Arial"/>
          <w:lang w:val="es-ES"/>
        </w:rPr>
        <w:t xml:space="preserve">los </w:t>
      </w:r>
      <w:r w:rsidRPr="004C23D5">
        <w:rPr>
          <w:rFonts w:ascii="Arial" w:hAnsi="Arial" w:cs="Arial"/>
        </w:rPr>
        <w:t xml:space="preserve">gastos </w:t>
      </w:r>
      <w:r w:rsidRPr="004C23D5">
        <w:rPr>
          <w:rFonts w:ascii="Arial" w:hAnsi="Arial" w:cs="Arial"/>
          <w:lang w:val="es-ES"/>
        </w:rPr>
        <w:t xml:space="preserve">que forman parte del Estado </w:t>
      </w:r>
      <w:r>
        <w:rPr>
          <w:rFonts w:ascii="Arial" w:hAnsi="Arial" w:cs="Arial"/>
          <w:lang w:val="es-ES"/>
        </w:rPr>
        <w:t xml:space="preserve">Analítico del Ejercicio del Presupuesto de Egresos por Objeto del Gasto </w:t>
      </w:r>
      <w:r w:rsidRPr="004C23D5">
        <w:rPr>
          <w:rFonts w:ascii="Arial" w:hAnsi="Arial" w:cs="Arial"/>
          <w:lang w:val="es-ES"/>
        </w:rPr>
        <w:t>p</w:t>
      </w:r>
      <w:r w:rsidR="00881C06">
        <w:rPr>
          <w:rFonts w:ascii="Arial" w:hAnsi="Arial" w:cs="Arial"/>
          <w:lang w:val="es-ES"/>
        </w:rPr>
        <w:t>or el período comprendido del 01</w:t>
      </w:r>
      <w:r w:rsidRPr="004C23D5">
        <w:rPr>
          <w:rFonts w:ascii="Arial" w:hAnsi="Arial" w:cs="Arial"/>
          <w:lang w:val="es-ES"/>
        </w:rPr>
        <w:t xml:space="preserve"> de enero al 31 de diciembre de </w:t>
      </w:r>
      <w:r>
        <w:rPr>
          <w:rFonts w:ascii="Arial" w:hAnsi="Arial" w:cs="Arial"/>
          <w:lang w:val="es-ES"/>
        </w:rPr>
        <w:t>202</w:t>
      </w:r>
      <w:r w:rsidR="001B2CA6">
        <w:rPr>
          <w:rFonts w:ascii="Arial" w:hAnsi="Arial" w:cs="Arial"/>
          <w:lang w:val="es-ES"/>
        </w:rPr>
        <w:t>1</w:t>
      </w:r>
      <w:r w:rsidR="00971EB6">
        <w:rPr>
          <w:rFonts w:ascii="Arial" w:hAnsi="Arial" w:cs="Arial"/>
          <w:lang w:val="es-ES"/>
        </w:rPr>
        <w:t>.</w:t>
      </w:r>
    </w:p>
    <w:p w14:paraId="2BB91B6D" w14:textId="1CC2457F" w:rsidR="002177D4" w:rsidRPr="00971EB6" w:rsidRDefault="002177D4" w:rsidP="008359E1">
      <w:pPr>
        <w:spacing w:line="360" w:lineRule="auto"/>
        <w:ind w:right="49"/>
        <w:jc w:val="both"/>
        <w:rPr>
          <w:rFonts w:ascii="Arial" w:hAnsi="Arial" w:cs="Arial"/>
          <w:lang w:val="es-ES"/>
        </w:rPr>
      </w:pPr>
    </w:p>
    <w:p w14:paraId="45670EFE" w14:textId="77777777" w:rsidR="00012887" w:rsidRDefault="00012887" w:rsidP="008359E1">
      <w:pPr>
        <w:spacing w:line="360" w:lineRule="auto"/>
        <w:ind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DB70B34" w14:textId="77777777" w:rsidR="00012887" w:rsidRPr="00CE3388" w:rsidRDefault="00012887" w:rsidP="008359E1">
      <w:pPr>
        <w:tabs>
          <w:tab w:val="left" w:pos="9498"/>
        </w:tabs>
        <w:spacing w:line="360" w:lineRule="auto"/>
        <w:ind w:right="49"/>
        <w:jc w:val="both"/>
        <w:rPr>
          <w:rFonts w:ascii="Arial" w:hAnsi="Arial" w:cs="Arial"/>
          <w:bCs/>
          <w:sz w:val="16"/>
          <w:szCs w:val="16"/>
        </w:rPr>
      </w:pPr>
    </w:p>
    <w:p w14:paraId="12359712" w14:textId="48A5CD0E" w:rsidR="00012887" w:rsidRPr="009879F6" w:rsidRDefault="00012887" w:rsidP="008359E1">
      <w:pPr>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560532">
        <w:rPr>
          <w:rFonts w:ascii="Arial" w:hAnsi="Arial" w:cs="Arial"/>
          <w:bCs/>
        </w:rPr>
        <w:t>Ingresos, así como de los Gastos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xml:space="preserve">, por lo que se efectuó la evaluación e identificación de los riesgos de </w:t>
      </w:r>
      <w:r w:rsidRPr="009879F6">
        <w:rPr>
          <w:rFonts w:ascii="Arial" w:hAnsi="Arial" w:cs="Arial"/>
          <w:bCs/>
        </w:rPr>
        <w:lastRenderedPageBreak/>
        <w:t>irregularidad financiera con el fin de examinarlos a través de la aplicación de técnicas y procedimientos de auditoría, que permitieron tener una base suficiente y competente para emitir un dictamen.</w:t>
      </w:r>
    </w:p>
    <w:p w14:paraId="2CF14477" w14:textId="77777777" w:rsidR="00012887" w:rsidRPr="00971EB6" w:rsidRDefault="00012887" w:rsidP="008359E1">
      <w:pPr>
        <w:spacing w:line="360" w:lineRule="auto"/>
        <w:ind w:right="49"/>
        <w:jc w:val="both"/>
        <w:rPr>
          <w:rFonts w:ascii="Arial" w:hAnsi="Arial" w:cs="Arial"/>
          <w:bCs/>
        </w:rPr>
      </w:pPr>
    </w:p>
    <w:p w14:paraId="3EDC422D" w14:textId="7BB03DB1" w:rsidR="00012887" w:rsidRDefault="00012887" w:rsidP="008359E1">
      <w:pPr>
        <w:spacing w:line="360" w:lineRule="auto"/>
        <w:ind w:right="49"/>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 a</w:t>
      </w:r>
      <w:r>
        <w:rPr>
          <w:rFonts w:ascii="Arial" w:hAnsi="Arial" w:cs="Arial"/>
          <w:bCs/>
        </w:rPr>
        <w:t>l</w:t>
      </w:r>
      <w:r w:rsidRPr="009879F6">
        <w:rPr>
          <w:rFonts w:ascii="Arial" w:hAnsi="Arial" w:cs="Arial"/>
          <w:bCs/>
        </w:rPr>
        <w:t xml:space="preserve">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w:t>
      </w:r>
      <w:r w:rsidRPr="00560532">
        <w:rPr>
          <w:rFonts w:ascii="Arial" w:hAnsi="Arial" w:cs="Arial"/>
          <w:bCs/>
        </w:rPr>
        <w:t xml:space="preserve">ción </w:t>
      </w:r>
      <w:r w:rsidRPr="00560532">
        <w:rPr>
          <w:rFonts w:ascii="Arial" w:hAnsi="Arial" w:cs="Arial"/>
        </w:rPr>
        <w:t>histórica</w:t>
      </w:r>
      <w:r w:rsidRPr="00560532">
        <w:rPr>
          <w:rFonts w:ascii="Arial" w:hAnsi="Arial" w:cs="Arial"/>
          <w:bCs/>
        </w:rPr>
        <w:t>, 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2E393FD" w14:textId="77777777" w:rsidR="00012887" w:rsidRPr="00971EB6" w:rsidRDefault="00012887" w:rsidP="008359E1">
      <w:pPr>
        <w:spacing w:line="360" w:lineRule="auto"/>
        <w:ind w:right="49"/>
        <w:jc w:val="both"/>
        <w:rPr>
          <w:rFonts w:ascii="Arial" w:hAnsi="Arial" w:cs="Arial"/>
          <w:bCs/>
        </w:rPr>
      </w:pPr>
    </w:p>
    <w:p w14:paraId="0FB10A02" w14:textId="77777777" w:rsidR="00012887" w:rsidRDefault="00012887" w:rsidP="008359E1">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5D9B1F1" w14:textId="5D90DF4C" w:rsidR="00012887" w:rsidRDefault="00012887" w:rsidP="008359E1">
      <w:pPr>
        <w:spacing w:line="360" w:lineRule="auto"/>
        <w:ind w:right="49"/>
        <w:jc w:val="both"/>
        <w:rPr>
          <w:rFonts w:ascii="Arial" w:hAnsi="Arial" w:cs="Arial"/>
          <w:b/>
        </w:rPr>
      </w:pPr>
    </w:p>
    <w:p w14:paraId="19D344B9" w14:textId="77777777" w:rsidR="00971EB6" w:rsidRDefault="00971EB6" w:rsidP="008359E1">
      <w:pPr>
        <w:spacing w:line="360" w:lineRule="auto"/>
        <w:ind w:right="49"/>
        <w:jc w:val="both"/>
        <w:rPr>
          <w:rFonts w:ascii="Arial" w:hAnsi="Arial" w:cs="Arial"/>
          <w:b/>
        </w:rPr>
      </w:pPr>
    </w:p>
    <w:p w14:paraId="5B8C1B67" w14:textId="77777777" w:rsidR="00012887" w:rsidRPr="008D4630" w:rsidRDefault="00012887" w:rsidP="008359E1">
      <w:pPr>
        <w:spacing w:line="360" w:lineRule="auto"/>
        <w:ind w:right="49"/>
        <w:jc w:val="both"/>
        <w:rPr>
          <w:rFonts w:ascii="Arial" w:hAnsi="Arial" w:cs="Arial"/>
          <w:b/>
        </w:rPr>
      </w:pPr>
      <w:r w:rsidRPr="00D5363B">
        <w:rPr>
          <w:rFonts w:ascii="Arial" w:hAnsi="Arial" w:cs="Arial"/>
          <w:b/>
        </w:rPr>
        <w:lastRenderedPageBreak/>
        <w:t>E. Áreas Revisadas</w:t>
      </w:r>
    </w:p>
    <w:p w14:paraId="290428BE" w14:textId="77777777" w:rsidR="00012887" w:rsidRPr="00CE3388" w:rsidRDefault="00012887" w:rsidP="008359E1">
      <w:pPr>
        <w:spacing w:line="360" w:lineRule="auto"/>
        <w:ind w:right="49"/>
        <w:jc w:val="both"/>
        <w:rPr>
          <w:rFonts w:ascii="Arial" w:hAnsi="Arial" w:cs="Arial"/>
          <w:b/>
          <w:sz w:val="16"/>
          <w:szCs w:val="16"/>
        </w:rPr>
      </w:pPr>
    </w:p>
    <w:p w14:paraId="1F9BD133" w14:textId="623F4695" w:rsidR="00012887" w:rsidRPr="008D4630" w:rsidRDefault="00012887" w:rsidP="008359E1">
      <w:pPr>
        <w:spacing w:line="360" w:lineRule="auto"/>
        <w:ind w:right="49"/>
        <w:jc w:val="both"/>
        <w:rPr>
          <w:rFonts w:ascii="Arial" w:hAnsi="Arial" w:cs="Arial"/>
        </w:rPr>
      </w:pPr>
      <w:r w:rsidRPr="00902F96">
        <w:rPr>
          <w:rFonts w:ascii="Arial" w:hAnsi="Arial" w:cs="Arial"/>
        </w:rPr>
        <w:t xml:space="preserve">Se </w:t>
      </w:r>
      <w:r w:rsidRPr="000F67ED">
        <w:rPr>
          <w:rFonts w:ascii="Arial" w:hAnsi="Arial" w:cs="Arial"/>
        </w:rPr>
        <w:t xml:space="preserve">revisaron las áreas de Dirección General, Coordinación </w:t>
      </w:r>
      <w:r w:rsidR="000F67ED" w:rsidRPr="000F67ED">
        <w:rPr>
          <w:rFonts w:ascii="Arial" w:hAnsi="Arial" w:cs="Arial"/>
        </w:rPr>
        <w:t xml:space="preserve">de Difusión, Coordinación </w:t>
      </w:r>
      <w:r w:rsidRPr="000F67ED">
        <w:rPr>
          <w:rFonts w:ascii="Arial" w:hAnsi="Arial" w:cs="Arial"/>
        </w:rPr>
        <w:t>Administrativa</w:t>
      </w:r>
      <w:r w:rsidR="00902F96" w:rsidRPr="000F67ED">
        <w:rPr>
          <w:rFonts w:ascii="Arial" w:hAnsi="Arial" w:cs="Arial"/>
        </w:rPr>
        <w:t xml:space="preserve">, </w:t>
      </w:r>
      <w:r w:rsidR="000F67ED" w:rsidRPr="000F67ED">
        <w:rPr>
          <w:rFonts w:ascii="Arial" w:hAnsi="Arial" w:cs="Arial"/>
        </w:rPr>
        <w:t xml:space="preserve">Departamento de Recursos Financieros y Contable </w:t>
      </w:r>
      <w:r w:rsidRPr="000F67ED">
        <w:rPr>
          <w:rFonts w:ascii="Arial" w:hAnsi="Arial" w:cs="Arial"/>
        </w:rPr>
        <w:t xml:space="preserve">del </w:t>
      </w:r>
      <w:r w:rsidR="00752D8C" w:rsidRPr="000F67ED">
        <w:rPr>
          <w:rFonts w:ascii="Arial" w:hAnsi="Arial" w:cs="Arial"/>
          <w:b/>
          <w:bCs/>
        </w:rPr>
        <w:t>Instituto de la Cultura y las Artes del Municipio de Benito Juárez</w:t>
      </w:r>
      <w:r w:rsidRPr="000F67ED">
        <w:rPr>
          <w:rFonts w:ascii="Arial" w:hAnsi="Arial" w:cs="Arial"/>
          <w:bCs/>
        </w:rPr>
        <w:t>.</w:t>
      </w:r>
    </w:p>
    <w:p w14:paraId="37B552A4" w14:textId="77777777" w:rsidR="00012887" w:rsidRPr="008D4630" w:rsidRDefault="00012887" w:rsidP="008359E1">
      <w:pPr>
        <w:spacing w:line="360" w:lineRule="auto"/>
        <w:ind w:right="49"/>
        <w:jc w:val="both"/>
        <w:rPr>
          <w:rFonts w:ascii="Arial" w:hAnsi="Arial" w:cs="Arial"/>
        </w:rPr>
      </w:pPr>
    </w:p>
    <w:p w14:paraId="4230317F" w14:textId="77777777" w:rsidR="00012887" w:rsidRDefault="00012887" w:rsidP="008359E1">
      <w:pPr>
        <w:spacing w:line="360" w:lineRule="auto"/>
        <w:ind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DE7BFC2" w14:textId="77777777" w:rsidR="00012887" w:rsidRPr="00CE3388" w:rsidRDefault="00012887" w:rsidP="008359E1">
      <w:pPr>
        <w:spacing w:line="360" w:lineRule="auto"/>
        <w:ind w:right="49"/>
        <w:jc w:val="both"/>
        <w:rPr>
          <w:rFonts w:ascii="Arial" w:hAnsi="Arial" w:cs="Arial"/>
          <w:b/>
          <w:sz w:val="20"/>
          <w:szCs w:val="20"/>
        </w:rPr>
      </w:pPr>
    </w:p>
    <w:p w14:paraId="4EB46186" w14:textId="50B2BC50" w:rsidR="00012887" w:rsidRDefault="00012887" w:rsidP="008359E1">
      <w:pPr>
        <w:tabs>
          <w:tab w:val="left" w:pos="9498"/>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3EF1C01" w14:textId="77777777" w:rsidR="00CE3388" w:rsidRPr="00CE3388" w:rsidRDefault="00CE3388" w:rsidP="008359E1">
      <w:pPr>
        <w:tabs>
          <w:tab w:val="left" w:pos="9498"/>
        </w:tabs>
        <w:spacing w:line="360" w:lineRule="auto"/>
        <w:ind w:right="49"/>
        <w:jc w:val="both"/>
        <w:rPr>
          <w:rFonts w:ascii="Arial" w:hAnsi="Arial" w:cs="Arial"/>
          <w:bCs/>
          <w:sz w:val="16"/>
          <w:szCs w:val="16"/>
        </w:rPr>
      </w:pPr>
    </w:p>
    <w:p w14:paraId="2F3B23E7" w14:textId="77777777" w:rsidR="00012887" w:rsidRPr="00C47B98" w:rsidRDefault="00012887" w:rsidP="008359E1">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ADD3175" w14:textId="77777777" w:rsidR="00012887" w:rsidRPr="00881C06" w:rsidRDefault="00012887" w:rsidP="008359E1">
      <w:pPr>
        <w:spacing w:line="360" w:lineRule="auto"/>
        <w:ind w:right="49"/>
        <w:jc w:val="both"/>
        <w:rPr>
          <w:rFonts w:ascii="Arial" w:hAnsi="Arial" w:cs="Arial"/>
          <w:bCs/>
          <w:sz w:val="20"/>
          <w:szCs w:val="20"/>
        </w:rPr>
      </w:pPr>
    </w:p>
    <w:p w14:paraId="62BF157E" w14:textId="77777777" w:rsidR="00012887" w:rsidRPr="00C47B98" w:rsidRDefault="00012887" w:rsidP="008359E1">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w:t>
      </w:r>
      <w:r w:rsidRPr="00C47B98">
        <w:rPr>
          <w:rFonts w:ascii="Arial" w:hAnsi="Arial" w:cs="Arial"/>
          <w:bCs/>
        </w:rPr>
        <w:lastRenderedPageBreak/>
        <w:t>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7A86142" w14:textId="77777777" w:rsidR="00012887" w:rsidRPr="00881C06" w:rsidRDefault="00012887" w:rsidP="008359E1">
      <w:pPr>
        <w:spacing w:line="360" w:lineRule="auto"/>
        <w:ind w:right="49"/>
        <w:jc w:val="both"/>
        <w:rPr>
          <w:rFonts w:ascii="Arial" w:hAnsi="Arial" w:cs="Arial"/>
          <w:bCs/>
          <w:sz w:val="20"/>
          <w:szCs w:val="20"/>
        </w:rPr>
      </w:pPr>
    </w:p>
    <w:p w14:paraId="71A7FCB0" w14:textId="77777777" w:rsidR="00012887" w:rsidRDefault="00012887" w:rsidP="008359E1">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495D25D" w14:textId="77777777" w:rsidR="00012887" w:rsidRPr="00881C06" w:rsidRDefault="00012887" w:rsidP="008359E1">
      <w:pPr>
        <w:spacing w:line="360" w:lineRule="auto"/>
        <w:ind w:right="49"/>
        <w:jc w:val="both"/>
        <w:rPr>
          <w:rFonts w:ascii="Arial" w:hAnsi="Arial" w:cs="Arial"/>
          <w:bCs/>
          <w:sz w:val="20"/>
          <w:szCs w:val="20"/>
        </w:rPr>
      </w:pPr>
    </w:p>
    <w:p w14:paraId="12B41F51" w14:textId="6CA59F86" w:rsidR="00012887" w:rsidRPr="00010FBA" w:rsidRDefault="00012887" w:rsidP="008359E1">
      <w:pPr>
        <w:pStyle w:val="Prrafodelista"/>
        <w:spacing w:line="360" w:lineRule="auto"/>
        <w:ind w:left="0" w:right="49"/>
        <w:jc w:val="both"/>
        <w:rPr>
          <w:rFonts w:ascii="Arial" w:hAnsi="Arial" w:cs="Arial"/>
          <w:bCs/>
          <w:lang w:val="es-ES"/>
        </w:rPr>
      </w:pPr>
      <w:r w:rsidRPr="00010FBA">
        <w:rPr>
          <w:rFonts w:ascii="Arial" w:hAnsi="Arial" w:cs="Arial"/>
          <w:bCs/>
          <w:lang w:val="es-ES"/>
        </w:rPr>
        <w:t xml:space="preserve">1. </w:t>
      </w:r>
      <w:r w:rsidR="00D5363B" w:rsidRPr="00010FBA">
        <w:rPr>
          <w:rFonts w:ascii="Arial" w:hAnsi="Arial" w:cs="Arial"/>
          <w:bCs/>
          <w:lang w:val="es-ES"/>
        </w:rPr>
        <w:t xml:space="preserve">Verificar que los componentes de control interno </w:t>
      </w:r>
      <w:r w:rsidRPr="00010FBA">
        <w:rPr>
          <w:rFonts w:ascii="Arial" w:hAnsi="Arial" w:cs="Arial"/>
          <w:bCs/>
          <w:lang w:val="es-ES"/>
        </w:rPr>
        <w:t>implementados permitieron la adecuada gestión administrativa para el desarrollo eficiente de las operaciones y la obtención de información confiable y oportuna.</w:t>
      </w:r>
    </w:p>
    <w:p w14:paraId="28E5B7BD" w14:textId="77777777" w:rsidR="00A610D0" w:rsidRPr="00010FBA" w:rsidRDefault="00A610D0" w:rsidP="008359E1">
      <w:pPr>
        <w:pStyle w:val="Prrafodelista"/>
        <w:spacing w:line="360" w:lineRule="auto"/>
        <w:ind w:left="0" w:right="49"/>
        <w:jc w:val="both"/>
        <w:rPr>
          <w:rFonts w:ascii="Arial" w:hAnsi="Arial" w:cs="Arial"/>
          <w:bCs/>
          <w:lang w:val="es-ES"/>
        </w:rPr>
      </w:pPr>
    </w:p>
    <w:p w14:paraId="0781DE21" w14:textId="3FED3B3A" w:rsidR="007253A6" w:rsidRPr="00010FBA" w:rsidRDefault="00010FBA" w:rsidP="008359E1">
      <w:pPr>
        <w:pStyle w:val="Prrafodelista"/>
        <w:spacing w:line="360" w:lineRule="auto"/>
        <w:ind w:left="0" w:right="49"/>
        <w:jc w:val="both"/>
        <w:rPr>
          <w:rFonts w:ascii="Arial" w:hAnsi="Arial" w:cs="Arial"/>
          <w:bCs/>
          <w:lang w:val="es-ES"/>
        </w:rPr>
      </w:pPr>
      <w:r w:rsidRPr="00010FBA">
        <w:rPr>
          <w:rFonts w:ascii="Arial" w:hAnsi="Arial" w:cs="Arial"/>
          <w:bCs/>
          <w:lang w:val="es-ES"/>
        </w:rPr>
        <w:t>2</w:t>
      </w:r>
      <w:r w:rsidR="007253A6" w:rsidRPr="00010FBA">
        <w:rPr>
          <w:rFonts w:ascii="Arial" w:hAnsi="Arial" w:cs="Arial"/>
          <w:bCs/>
          <w:lang w:val="es-ES"/>
        </w:rPr>
        <w:t>. Constatar que el Instituto registró las etapas del presupuesto en las cuentas contables que, para tal efecto, establece el CONAC, las cuales en lo relativo a la Ley de Ingresos deberán reflejar: el estimado, modificado, devengado y recaudado.</w:t>
      </w:r>
    </w:p>
    <w:p w14:paraId="1FF15590" w14:textId="77777777" w:rsidR="007253A6" w:rsidRPr="00010FBA" w:rsidRDefault="007253A6" w:rsidP="008359E1">
      <w:pPr>
        <w:pStyle w:val="Prrafodelista"/>
        <w:spacing w:line="360" w:lineRule="auto"/>
        <w:ind w:left="0" w:right="49"/>
        <w:jc w:val="both"/>
        <w:rPr>
          <w:rFonts w:ascii="Arial" w:hAnsi="Arial" w:cs="Arial"/>
          <w:bCs/>
          <w:sz w:val="20"/>
          <w:szCs w:val="20"/>
          <w:lang w:val="es-ES"/>
        </w:rPr>
      </w:pPr>
    </w:p>
    <w:p w14:paraId="639FD81E" w14:textId="11643EF8" w:rsidR="0094511C" w:rsidRPr="00010FBA" w:rsidRDefault="00010FBA" w:rsidP="008359E1">
      <w:pPr>
        <w:pStyle w:val="Prrafodelista"/>
        <w:spacing w:line="360" w:lineRule="auto"/>
        <w:ind w:left="0" w:right="49"/>
        <w:jc w:val="both"/>
        <w:rPr>
          <w:rFonts w:ascii="Arial" w:hAnsi="Arial" w:cs="Arial"/>
          <w:bCs/>
          <w:lang w:val="es-ES"/>
        </w:rPr>
      </w:pPr>
      <w:r>
        <w:rPr>
          <w:rFonts w:ascii="Arial" w:hAnsi="Arial" w:cs="Arial"/>
          <w:bCs/>
          <w:lang w:val="es-ES"/>
        </w:rPr>
        <w:t>3</w:t>
      </w:r>
      <w:r w:rsidR="0094511C" w:rsidRPr="00010FBA">
        <w:rPr>
          <w:rFonts w:ascii="Arial" w:hAnsi="Arial" w:cs="Arial"/>
          <w:bCs/>
          <w:lang w:val="es-ES"/>
        </w:rPr>
        <w:t>. Verificar y constatar que las modificaciones al presupuesto original estén respaldadas en los oficios de adecuación presupuestaria.</w:t>
      </w:r>
    </w:p>
    <w:p w14:paraId="23221EA0" w14:textId="5E01FD92" w:rsidR="00012887" w:rsidRPr="001B2CA6" w:rsidRDefault="00012887" w:rsidP="008359E1">
      <w:pPr>
        <w:pStyle w:val="Prrafodelista"/>
        <w:spacing w:line="360" w:lineRule="auto"/>
        <w:ind w:left="0" w:right="49"/>
        <w:jc w:val="both"/>
        <w:rPr>
          <w:rFonts w:ascii="Arial" w:hAnsi="Arial" w:cs="Arial"/>
          <w:bCs/>
          <w:sz w:val="20"/>
          <w:szCs w:val="20"/>
          <w:highlight w:val="yellow"/>
          <w:lang w:val="es-ES"/>
        </w:rPr>
      </w:pPr>
    </w:p>
    <w:p w14:paraId="4C8D9F6E" w14:textId="7A87D5CC" w:rsidR="004F4440" w:rsidRPr="00010FBA" w:rsidRDefault="00010FBA" w:rsidP="008359E1">
      <w:pPr>
        <w:pStyle w:val="Prrafodelista"/>
        <w:spacing w:line="360" w:lineRule="auto"/>
        <w:ind w:left="0" w:right="49"/>
        <w:jc w:val="both"/>
        <w:rPr>
          <w:rFonts w:ascii="Arial" w:hAnsi="Arial" w:cs="Arial"/>
          <w:bCs/>
          <w:lang w:val="es-ES"/>
        </w:rPr>
      </w:pPr>
      <w:r>
        <w:rPr>
          <w:rFonts w:ascii="Arial" w:hAnsi="Arial" w:cs="Arial"/>
          <w:bCs/>
          <w:lang w:val="es-ES"/>
        </w:rPr>
        <w:t>4</w:t>
      </w:r>
      <w:r w:rsidR="004F4440" w:rsidRPr="00010FBA">
        <w:rPr>
          <w:rFonts w:ascii="Arial" w:hAnsi="Arial" w:cs="Arial"/>
          <w:bCs/>
          <w:lang w:val="es-ES"/>
        </w:rPr>
        <w:t>. Revisar que los ingresos por concepto de Transferencias, Asignaciones, Subsidios y Subvenciones, y Pensiones y Jubilaciones, se hayan recaudado y registrado en la forma y términos establecidos por la normatividad.</w:t>
      </w:r>
    </w:p>
    <w:p w14:paraId="0D69C107" w14:textId="77777777" w:rsidR="004F4440" w:rsidRPr="001B2CA6" w:rsidRDefault="004F4440" w:rsidP="008359E1">
      <w:pPr>
        <w:pStyle w:val="Prrafodelista"/>
        <w:spacing w:line="360" w:lineRule="auto"/>
        <w:ind w:left="0" w:right="49"/>
        <w:jc w:val="both"/>
        <w:rPr>
          <w:rFonts w:ascii="Arial" w:hAnsi="Arial" w:cs="Arial"/>
          <w:bCs/>
          <w:sz w:val="20"/>
          <w:szCs w:val="20"/>
          <w:highlight w:val="yellow"/>
          <w:lang w:val="es-ES"/>
        </w:rPr>
      </w:pPr>
    </w:p>
    <w:p w14:paraId="631420BB" w14:textId="0389350D" w:rsidR="0094511C" w:rsidRPr="00B92190" w:rsidRDefault="00B92190" w:rsidP="008359E1">
      <w:pPr>
        <w:pStyle w:val="Prrafodelista"/>
        <w:spacing w:line="360" w:lineRule="auto"/>
        <w:ind w:left="0" w:right="49"/>
        <w:jc w:val="both"/>
        <w:rPr>
          <w:rFonts w:ascii="Arial" w:hAnsi="Arial" w:cs="Arial"/>
          <w:bCs/>
          <w:lang w:val="es-ES"/>
        </w:rPr>
      </w:pPr>
      <w:r>
        <w:rPr>
          <w:rFonts w:ascii="Arial" w:hAnsi="Arial" w:cs="Arial"/>
          <w:bCs/>
          <w:lang w:val="es-ES"/>
        </w:rPr>
        <w:t>5</w:t>
      </w:r>
      <w:r w:rsidR="0094511C" w:rsidRPr="00B92190">
        <w:rPr>
          <w:rFonts w:ascii="Arial" w:hAnsi="Arial" w:cs="Arial"/>
          <w:bCs/>
          <w:lang w:val="es-ES"/>
        </w:rPr>
        <w:t>. Verificar que la asignación de remuneraciones se ajustó a los catálogos, tabuladores, cuotas y tarifas autorizadas y que se otorgaron conforme a las políticas, procedimientos y condiciones generales de trabajo.</w:t>
      </w:r>
    </w:p>
    <w:p w14:paraId="12677D5C" w14:textId="77777777" w:rsidR="00012887" w:rsidRPr="001B2CA6" w:rsidRDefault="00012887" w:rsidP="008359E1">
      <w:pPr>
        <w:pStyle w:val="Prrafodelista"/>
        <w:spacing w:line="360" w:lineRule="auto"/>
        <w:ind w:left="0" w:right="49"/>
        <w:jc w:val="both"/>
        <w:rPr>
          <w:rFonts w:ascii="Arial" w:hAnsi="Arial" w:cs="Arial"/>
          <w:bCs/>
          <w:sz w:val="20"/>
          <w:szCs w:val="20"/>
          <w:highlight w:val="yellow"/>
          <w:lang w:val="es-ES"/>
        </w:rPr>
      </w:pPr>
    </w:p>
    <w:p w14:paraId="2740F1E3" w14:textId="53001E61" w:rsidR="00012887" w:rsidRPr="00B92190" w:rsidRDefault="00B92190" w:rsidP="008359E1">
      <w:pPr>
        <w:pStyle w:val="Prrafodelista"/>
        <w:tabs>
          <w:tab w:val="left" w:pos="9498"/>
        </w:tabs>
        <w:spacing w:line="360" w:lineRule="auto"/>
        <w:ind w:left="0" w:right="49"/>
        <w:jc w:val="both"/>
        <w:rPr>
          <w:rFonts w:ascii="Arial" w:hAnsi="Arial" w:cs="Arial"/>
          <w:bCs/>
          <w:lang w:val="es-ES"/>
        </w:rPr>
      </w:pPr>
      <w:r>
        <w:rPr>
          <w:rFonts w:ascii="Arial" w:hAnsi="Arial" w:cs="Arial"/>
          <w:bCs/>
          <w:lang w:val="es-ES"/>
        </w:rPr>
        <w:t>6</w:t>
      </w:r>
      <w:r w:rsidR="00012887" w:rsidRPr="00B92190">
        <w:rPr>
          <w:rFonts w:ascii="Arial" w:hAnsi="Arial" w:cs="Arial"/>
          <w:bCs/>
          <w:lang w:val="es-ES"/>
        </w:rPr>
        <w:t xml:space="preserve">. </w:t>
      </w:r>
      <w:r w:rsidR="003878F5" w:rsidRPr="00B92190">
        <w:rPr>
          <w:rFonts w:ascii="Arial" w:hAnsi="Arial" w:cs="Arial"/>
          <w:bCs/>
          <w:lang w:val="es-ES"/>
        </w:rPr>
        <w:t xml:space="preserve">Comprobar que los egresos por gastos de materiales y suministros (capítulo 2000), servicios generales (capítulo 3000), se autorizaron, ejercieron, registraron y presentaron en </w:t>
      </w:r>
      <w:r w:rsidR="003878F5" w:rsidRPr="00B92190">
        <w:rPr>
          <w:rFonts w:ascii="Arial" w:hAnsi="Arial" w:cs="Arial"/>
          <w:bCs/>
          <w:lang w:val="es-ES"/>
        </w:rPr>
        <w:lastRenderedPageBreak/>
        <w:t>los estados financieros y en la Cuenta Pública, así como que corresponden con los montos pactados y se encuentran justificados y comprobados, de conformidad con las disposiciones jurídicas aplicables.</w:t>
      </w:r>
    </w:p>
    <w:p w14:paraId="018C658A" w14:textId="76071919" w:rsidR="00012887" w:rsidRPr="001B2CA6" w:rsidRDefault="00012887" w:rsidP="008359E1">
      <w:pPr>
        <w:pStyle w:val="Prrafodelista"/>
        <w:tabs>
          <w:tab w:val="left" w:pos="9498"/>
        </w:tabs>
        <w:spacing w:line="360" w:lineRule="auto"/>
        <w:ind w:left="0" w:right="49"/>
        <w:jc w:val="both"/>
        <w:rPr>
          <w:rFonts w:ascii="Arial" w:hAnsi="Arial" w:cs="Arial"/>
          <w:bCs/>
          <w:sz w:val="20"/>
          <w:szCs w:val="20"/>
          <w:highlight w:val="yellow"/>
          <w:lang w:val="es-ES"/>
        </w:rPr>
      </w:pPr>
    </w:p>
    <w:p w14:paraId="17D6F577" w14:textId="70B1A8E4" w:rsidR="007253A6" w:rsidRPr="00B92190" w:rsidRDefault="00B92190" w:rsidP="008359E1">
      <w:pPr>
        <w:pStyle w:val="Prrafodelista"/>
        <w:spacing w:line="360" w:lineRule="auto"/>
        <w:ind w:left="0" w:right="49"/>
        <w:jc w:val="both"/>
        <w:rPr>
          <w:rFonts w:ascii="Arial" w:hAnsi="Arial" w:cs="Arial"/>
          <w:bCs/>
          <w:lang w:val="es-ES"/>
        </w:rPr>
      </w:pPr>
      <w:r>
        <w:rPr>
          <w:rFonts w:ascii="Arial" w:hAnsi="Arial" w:cs="Arial"/>
          <w:bCs/>
          <w:lang w:val="es-ES"/>
        </w:rPr>
        <w:t>7</w:t>
      </w:r>
      <w:r w:rsidR="007253A6" w:rsidRPr="00B92190">
        <w:rPr>
          <w:rFonts w:ascii="Arial" w:hAnsi="Arial" w:cs="Arial"/>
          <w:bCs/>
          <w:lang w:val="es-ES"/>
        </w:rPr>
        <w:t>. Constatar que el Instituto haya registrado las etapas del presupuesto de egresos, en las cuentas contables que, para tal efecto, establece el C</w:t>
      </w:r>
      <w:r w:rsidR="008152F1">
        <w:rPr>
          <w:rFonts w:ascii="Arial" w:hAnsi="Arial" w:cs="Arial"/>
          <w:bCs/>
          <w:lang w:val="es-ES"/>
        </w:rPr>
        <w:t xml:space="preserve">onsejo </w:t>
      </w:r>
      <w:r w:rsidR="007253A6" w:rsidRPr="00B92190">
        <w:rPr>
          <w:rFonts w:ascii="Arial" w:hAnsi="Arial" w:cs="Arial"/>
          <w:bCs/>
          <w:lang w:val="es-ES"/>
        </w:rPr>
        <w:t>N</w:t>
      </w:r>
      <w:r w:rsidR="008152F1">
        <w:rPr>
          <w:rFonts w:ascii="Arial" w:hAnsi="Arial" w:cs="Arial"/>
          <w:bCs/>
          <w:lang w:val="es-ES"/>
        </w:rPr>
        <w:t xml:space="preserve">acional de </w:t>
      </w:r>
      <w:r w:rsidR="007253A6" w:rsidRPr="00B92190">
        <w:rPr>
          <w:rFonts w:ascii="Arial" w:hAnsi="Arial" w:cs="Arial"/>
          <w:bCs/>
          <w:lang w:val="es-ES"/>
        </w:rPr>
        <w:t>A</w:t>
      </w:r>
      <w:r w:rsidR="008152F1">
        <w:rPr>
          <w:rFonts w:ascii="Arial" w:hAnsi="Arial" w:cs="Arial"/>
          <w:bCs/>
          <w:lang w:val="es-ES"/>
        </w:rPr>
        <w:t xml:space="preserve">rmonización </w:t>
      </w:r>
      <w:r w:rsidR="007253A6" w:rsidRPr="00B92190">
        <w:rPr>
          <w:rFonts w:ascii="Arial" w:hAnsi="Arial" w:cs="Arial"/>
          <w:bCs/>
          <w:lang w:val="es-ES"/>
        </w:rPr>
        <w:t>C</w:t>
      </w:r>
      <w:r w:rsidR="008152F1">
        <w:rPr>
          <w:rFonts w:ascii="Arial" w:hAnsi="Arial" w:cs="Arial"/>
          <w:bCs/>
          <w:lang w:val="es-ES"/>
        </w:rPr>
        <w:t>ontable</w:t>
      </w:r>
      <w:r w:rsidR="007253A6" w:rsidRPr="00B92190">
        <w:rPr>
          <w:rFonts w:ascii="Arial" w:hAnsi="Arial" w:cs="Arial"/>
          <w:bCs/>
          <w:lang w:val="es-ES"/>
        </w:rPr>
        <w:t>, las cuales deberán reflejar: el aprobado, modificado, comprometido, devengado, ejercido y pagado.</w:t>
      </w:r>
    </w:p>
    <w:p w14:paraId="095ADD34" w14:textId="5A809385" w:rsidR="007253A6" w:rsidRPr="001B2CA6" w:rsidRDefault="007253A6" w:rsidP="008359E1">
      <w:pPr>
        <w:pStyle w:val="Prrafodelista"/>
        <w:tabs>
          <w:tab w:val="left" w:pos="9498"/>
        </w:tabs>
        <w:spacing w:line="360" w:lineRule="auto"/>
        <w:ind w:left="0" w:right="49"/>
        <w:jc w:val="both"/>
        <w:rPr>
          <w:rFonts w:ascii="Arial" w:hAnsi="Arial" w:cs="Arial"/>
          <w:bCs/>
          <w:sz w:val="20"/>
          <w:szCs w:val="20"/>
          <w:highlight w:val="yellow"/>
          <w:lang w:val="es-ES"/>
        </w:rPr>
      </w:pPr>
    </w:p>
    <w:p w14:paraId="02200AF8" w14:textId="35880321" w:rsidR="00012887" w:rsidRPr="00227C4E" w:rsidRDefault="00227C4E" w:rsidP="008359E1">
      <w:pPr>
        <w:tabs>
          <w:tab w:val="left" w:pos="9498"/>
        </w:tabs>
        <w:spacing w:line="360" w:lineRule="auto"/>
        <w:ind w:right="49"/>
        <w:jc w:val="both"/>
        <w:rPr>
          <w:rFonts w:ascii="Arial" w:hAnsi="Arial" w:cs="Arial"/>
          <w:bCs/>
        </w:rPr>
      </w:pPr>
      <w:r w:rsidRPr="00227C4E">
        <w:rPr>
          <w:rFonts w:ascii="Arial" w:hAnsi="Arial" w:cs="Arial"/>
          <w:bCs/>
        </w:rPr>
        <w:t>8</w:t>
      </w:r>
      <w:r w:rsidR="00012887" w:rsidRPr="00227C4E">
        <w:rPr>
          <w:rFonts w:ascii="Arial" w:hAnsi="Arial" w:cs="Arial"/>
          <w:bCs/>
        </w:rPr>
        <w:t xml:space="preserve">. </w:t>
      </w:r>
      <w:r w:rsidR="0094511C" w:rsidRPr="00227C4E">
        <w:rPr>
          <w:rFonts w:ascii="Arial" w:hAnsi="Arial" w:cs="Arial"/>
          <w:bCs/>
        </w:rPr>
        <w:t>Confirmar, en el portal del Servicio de Administración Tributaria (SAT), que los comprobantes fiscales emitidos por los proveedores se encuentran vigentes.</w:t>
      </w:r>
    </w:p>
    <w:p w14:paraId="2251898A" w14:textId="77777777" w:rsidR="00012887" w:rsidRPr="001B2CA6" w:rsidRDefault="00012887" w:rsidP="008359E1">
      <w:pPr>
        <w:tabs>
          <w:tab w:val="left" w:pos="9498"/>
        </w:tabs>
        <w:spacing w:line="360" w:lineRule="auto"/>
        <w:ind w:right="49"/>
        <w:jc w:val="both"/>
        <w:rPr>
          <w:rFonts w:ascii="Arial" w:hAnsi="Arial" w:cs="Arial"/>
          <w:bCs/>
          <w:sz w:val="20"/>
          <w:szCs w:val="20"/>
          <w:highlight w:val="yellow"/>
        </w:rPr>
      </w:pPr>
    </w:p>
    <w:p w14:paraId="7AC9221A" w14:textId="3710A939" w:rsidR="0094511C" w:rsidRPr="00227C4E" w:rsidRDefault="00227C4E" w:rsidP="008359E1">
      <w:pPr>
        <w:spacing w:line="360" w:lineRule="auto"/>
        <w:ind w:right="49"/>
        <w:jc w:val="both"/>
        <w:rPr>
          <w:rFonts w:ascii="Arial" w:hAnsi="Arial" w:cs="Arial"/>
        </w:rPr>
      </w:pPr>
      <w:r>
        <w:rPr>
          <w:rFonts w:ascii="Arial" w:hAnsi="Arial" w:cs="Arial"/>
        </w:rPr>
        <w:t>9</w:t>
      </w:r>
      <w:r w:rsidR="00012887" w:rsidRPr="00227C4E">
        <w:rPr>
          <w:rFonts w:ascii="Arial" w:hAnsi="Arial" w:cs="Arial"/>
        </w:rPr>
        <w:t xml:space="preserve">. </w:t>
      </w:r>
      <w:r w:rsidR="0094511C" w:rsidRPr="00227C4E">
        <w:rPr>
          <w:rFonts w:ascii="Arial" w:hAnsi="Arial" w:cs="Arial"/>
        </w:rPr>
        <w:t>Cotejar que las cifras reportadas en la Cuenta Públi</w:t>
      </w:r>
      <w:r w:rsidRPr="00227C4E">
        <w:rPr>
          <w:rFonts w:ascii="Arial" w:hAnsi="Arial" w:cs="Arial"/>
        </w:rPr>
        <w:t>ca del ejercicio fiscal 2021</w:t>
      </w:r>
      <w:r w:rsidR="0094511C" w:rsidRPr="00227C4E">
        <w:rPr>
          <w:rFonts w:ascii="Arial" w:hAnsi="Arial" w:cs="Arial"/>
        </w:rPr>
        <w:t xml:space="preserve"> corresponden con las registradas por la entidad fiscalizada en su Estado del Ejercicio del Presupuesto y que las modificaciones del presupuesto original se encuentran respaldadas en las adecuaciones presupuestarias de acuerdo con la normativa. </w:t>
      </w:r>
    </w:p>
    <w:p w14:paraId="63992011" w14:textId="77777777" w:rsidR="0040176A" w:rsidRPr="001B2CA6" w:rsidRDefault="0040176A" w:rsidP="008359E1">
      <w:pPr>
        <w:spacing w:line="360" w:lineRule="auto"/>
        <w:ind w:right="49"/>
        <w:jc w:val="both"/>
        <w:rPr>
          <w:rFonts w:ascii="Arial" w:hAnsi="Arial" w:cs="Arial"/>
          <w:sz w:val="20"/>
          <w:szCs w:val="20"/>
          <w:highlight w:val="yellow"/>
        </w:rPr>
      </w:pPr>
    </w:p>
    <w:p w14:paraId="473CA91C" w14:textId="7B2948CF" w:rsidR="00012887" w:rsidRPr="00B92190" w:rsidRDefault="00227C4E" w:rsidP="008359E1">
      <w:pPr>
        <w:spacing w:line="360" w:lineRule="auto"/>
        <w:ind w:right="49"/>
        <w:jc w:val="both"/>
        <w:rPr>
          <w:rFonts w:ascii="Arial" w:hAnsi="Arial" w:cs="Arial"/>
        </w:rPr>
      </w:pPr>
      <w:r>
        <w:rPr>
          <w:rFonts w:ascii="Arial" w:hAnsi="Arial" w:cs="Arial"/>
        </w:rPr>
        <w:t>10</w:t>
      </w:r>
      <w:r w:rsidR="0094511C" w:rsidRPr="00B92190">
        <w:rPr>
          <w:rFonts w:ascii="Arial" w:hAnsi="Arial" w:cs="Arial"/>
        </w:rPr>
        <w:t>. Examen crítico de los documentos que respaldan los gastos para verificar que los bienes o servicios hayan sido efectivamente recibidos y derivados de transacciones normales y propias del Instituto.</w:t>
      </w:r>
    </w:p>
    <w:p w14:paraId="2D78DD54" w14:textId="77777777" w:rsidR="001B2CA6" w:rsidRPr="00B92190" w:rsidRDefault="001B2CA6" w:rsidP="008359E1">
      <w:pPr>
        <w:spacing w:line="360" w:lineRule="auto"/>
        <w:ind w:right="49"/>
        <w:jc w:val="both"/>
        <w:rPr>
          <w:rFonts w:ascii="Arial" w:hAnsi="Arial" w:cs="Arial"/>
        </w:rPr>
      </w:pPr>
    </w:p>
    <w:p w14:paraId="65C68EAE" w14:textId="5EEB7D53" w:rsidR="00012887" w:rsidRDefault="00227C4E" w:rsidP="008359E1">
      <w:pPr>
        <w:spacing w:line="360" w:lineRule="auto"/>
        <w:ind w:right="49"/>
        <w:jc w:val="both"/>
        <w:rPr>
          <w:rFonts w:ascii="Arial" w:hAnsi="Arial" w:cs="Arial"/>
        </w:rPr>
      </w:pPr>
      <w:r>
        <w:rPr>
          <w:rFonts w:ascii="Arial" w:hAnsi="Arial" w:cs="Arial"/>
        </w:rPr>
        <w:t>11</w:t>
      </w:r>
      <w:r w:rsidR="00012887" w:rsidRPr="00B92190">
        <w:rPr>
          <w:rFonts w:ascii="Arial" w:hAnsi="Arial" w:cs="Arial"/>
        </w:rPr>
        <w:t xml:space="preserve">. Verificar que las adquisiciones </w:t>
      </w:r>
      <w:r w:rsidR="002A615D" w:rsidRPr="00B92190">
        <w:rPr>
          <w:rFonts w:ascii="Arial" w:hAnsi="Arial" w:cs="Arial"/>
        </w:rPr>
        <w:t xml:space="preserve">por </w:t>
      </w:r>
      <w:r w:rsidR="00012887" w:rsidRPr="00B92190">
        <w:rPr>
          <w:rFonts w:ascii="Arial" w:hAnsi="Arial" w:cs="Arial"/>
        </w:rPr>
        <w:t>servicios</w:t>
      </w:r>
      <w:r w:rsidR="002A615D" w:rsidRPr="00B92190">
        <w:rPr>
          <w:rFonts w:ascii="Arial" w:hAnsi="Arial" w:cs="Arial"/>
        </w:rPr>
        <w:t xml:space="preserve"> y materiales y suministros</w:t>
      </w:r>
      <w:r w:rsidR="00012887" w:rsidRPr="00B92190">
        <w:rPr>
          <w:rFonts w:ascii="Arial" w:hAnsi="Arial" w:cs="Arial"/>
        </w:rPr>
        <w:t xml:space="preserve"> se llevaron a cabo de conformidad con la Ley de Adquisiciones, Arrendamientos y Prestación de Servicios Relacionados con Bienes Muebles del Estado de Quintana Roo.</w:t>
      </w:r>
    </w:p>
    <w:p w14:paraId="45EF04E8" w14:textId="318BF493" w:rsidR="0043246A" w:rsidRPr="0040176A" w:rsidRDefault="0043246A" w:rsidP="008359E1">
      <w:pPr>
        <w:spacing w:line="360" w:lineRule="auto"/>
        <w:ind w:right="49"/>
        <w:jc w:val="both"/>
        <w:rPr>
          <w:rFonts w:ascii="Arial" w:hAnsi="Arial" w:cs="Arial"/>
          <w:sz w:val="20"/>
          <w:szCs w:val="20"/>
        </w:rPr>
      </w:pPr>
    </w:p>
    <w:p w14:paraId="49E8E487" w14:textId="77777777" w:rsidR="00012887" w:rsidRPr="00C47B98" w:rsidRDefault="00012887" w:rsidP="008359E1">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 xml:space="preserve">y un criterio independiente y responsable con </w:t>
      </w:r>
      <w:r w:rsidRPr="00B716AA">
        <w:rPr>
          <w:rFonts w:ascii="Arial" w:hAnsi="Arial" w:cs="Arial"/>
          <w:bCs/>
        </w:rPr>
        <w:lastRenderedPageBreak/>
        <w:t>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693E657" w14:textId="77777777" w:rsidR="00012887" w:rsidRDefault="00012887" w:rsidP="008359E1">
      <w:pPr>
        <w:spacing w:line="360" w:lineRule="auto"/>
        <w:ind w:right="49"/>
        <w:jc w:val="both"/>
        <w:rPr>
          <w:rFonts w:ascii="Arial" w:hAnsi="Arial" w:cs="Arial"/>
          <w:b/>
          <w:highlight w:val="darkYellow"/>
        </w:rPr>
      </w:pPr>
    </w:p>
    <w:p w14:paraId="72F83C2B" w14:textId="77777777" w:rsidR="00012887" w:rsidRPr="002E2A36" w:rsidRDefault="00012887" w:rsidP="008359E1">
      <w:pPr>
        <w:spacing w:line="360" w:lineRule="auto"/>
        <w:ind w:right="49"/>
        <w:jc w:val="both"/>
        <w:rPr>
          <w:rFonts w:ascii="Arial" w:hAnsi="Arial" w:cs="Arial"/>
          <w:b/>
        </w:rPr>
      </w:pPr>
      <w:r w:rsidRPr="0004250B">
        <w:rPr>
          <w:rFonts w:ascii="Arial" w:hAnsi="Arial" w:cs="Arial"/>
          <w:b/>
        </w:rPr>
        <w:t>G. Servidores Públicos que intervinieron en la Auditoría</w:t>
      </w:r>
    </w:p>
    <w:p w14:paraId="3829300A" w14:textId="77777777" w:rsidR="00012887" w:rsidRPr="00FB7CBA" w:rsidRDefault="00012887" w:rsidP="008359E1">
      <w:pPr>
        <w:spacing w:line="360" w:lineRule="auto"/>
        <w:ind w:right="49"/>
        <w:jc w:val="both"/>
        <w:rPr>
          <w:rFonts w:ascii="Arial" w:hAnsi="Arial" w:cs="Arial"/>
          <w:bCs/>
          <w:sz w:val="16"/>
          <w:szCs w:val="16"/>
        </w:rPr>
      </w:pPr>
    </w:p>
    <w:p w14:paraId="1F24B133" w14:textId="43956C28" w:rsidR="00012887" w:rsidRDefault="00012887" w:rsidP="008359E1">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4C587E">
        <w:rPr>
          <w:rFonts w:ascii="Arial" w:hAnsi="Arial" w:cs="Arial"/>
          <w:bCs/>
        </w:rPr>
        <w:t>ASEQROO/ASE/AEMF/</w:t>
      </w:r>
      <w:r w:rsidR="004C587E" w:rsidRPr="004C587E">
        <w:rPr>
          <w:rFonts w:ascii="Arial" w:hAnsi="Arial" w:cs="Arial"/>
          <w:bCs/>
        </w:rPr>
        <w:t>1023</w:t>
      </w:r>
      <w:r w:rsidRPr="004C587E">
        <w:rPr>
          <w:rFonts w:ascii="Arial" w:hAnsi="Arial" w:cs="Arial"/>
          <w:bCs/>
        </w:rPr>
        <w:t>/0</w:t>
      </w:r>
      <w:r w:rsidR="004C587E" w:rsidRPr="004C587E">
        <w:rPr>
          <w:rFonts w:ascii="Arial" w:hAnsi="Arial" w:cs="Arial"/>
          <w:bCs/>
        </w:rPr>
        <w:t>8</w:t>
      </w:r>
      <w:r w:rsidRPr="004C587E">
        <w:rPr>
          <w:rFonts w:ascii="Arial" w:hAnsi="Arial" w:cs="Arial"/>
          <w:bCs/>
        </w:rPr>
        <w:t>/202</w:t>
      </w:r>
      <w:r w:rsidR="004C587E" w:rsidRPr="004C587E">
        <w:rPr>
          <w:rFonts w:ascii="Arial" w:hAnsi="Arial" w:cs="Arial"/>
          <w:bCs/>
        </w:rPr>
        <w:t>2</w:t>
      </w:r>
      <w:r w:rsidRPr="004C587E">
        <w:rPr>
          <w:rFonts w:ascii="Arial" w:hAnsi="Arial" w:cs="Arial"/>
          <w:bCs/>
        </w:rPr>
        <w:t>,</w:t>
      </w:r>
      <w:r w:rsidRPr="0004250B">
        <w:rPr>
          <w:rFonts w:ascii="Arial" w:hAnsi="Arial" w:cs="Arial"/>
          <w:bCs/>
        </w:rPr>
        <w:t xml:space="preserve"> siendo los servidores públicos a cargo de coordinar y supervisar la auditoría, los siguientes:</w:t>
      </w:r>
    </w:p>
    <w:p w14:paraId="5DAEA287" w14:textId="77777777" w:rsidR="00012887" w:rsidRPr="00FB7CBA" w:rsidRDefault="00012887" w:rsidP="008359E1">
      <w:pPr>
        <w:spacing w:line="360" w:lineRule="auto"/>
        <w:ind w:right="49"/>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12887" w:rsidRPr="00845B1A" w14:paraId="3A7BE5EE" w14:textId="77777777" w:rsidTr="004B7FF7">
        <w:trPr>
          <w:tblHeader/>
          <w:jc w:val="center"/>
        </w:trPr>
        <w:tc>
          <w:tcPr>
            <w:tcW w:w="6374" w:type="dxa"/>
            <w:shd w:val="clear" w:color="auto" w:fill="D0CECE" w:themeFill="background2" w:themeFillShade="E6"/>
          </w:tcPr>
          <w:p w14:paraId="0F9E0D4E" w14:textId="77777777" w:rsidR="00012887" w:rsidRPr="00845B1A" w:rsidRDefault="00012887" w:rsidP="008359E1">
            <w:pPr>
              <w:spacing w:line="360" w:lineRule="auto"/>
              <w:ind w:right="49"/>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D713145" w14:textId="77777777" w:rsidR="00012887" w:rsidRPr="00845B1A" w:rsidRDefault="00012887" w:rsidP="008359E1">
            <w:pPr>
              <w:spacing w:line="360" w:lineRule="auto"/>
              <w:ind w:right="49"/>
              <w:jc w:val="center"/>
              <w:rPr>
                <w:rFonts w:ascii="Arial" w:hAnsi="Arial" w:cs="Arial"/>
                <w:b/>
                <w:bCs/>
              </w:rPr>
            </w:pPr>
            <w:r w:rsidRPr="00845B1A">
              <w:rPr>
                <w:rFonts w:ascii="Arial" w:hAnsi="Arial" w:cs="Arial"/>
                <w:b/>
                <w:bCs/>
              </w:rPr>
              <w:t>Cargo</w:t>
            </w:r>
          </w:p>
        </w:tc>
      </w:tr>
      <w:tr w:rsidR="00012887" w:rsidRPr="00845B1A" w14:paraId="5FCA303F" w14:textId="77777777" w:rsidTr="004B7FF7">
        <w:trPr>
          <w:jc w:val="center"/>
        </w:trPr>
        <w:tc>
          <w:tcPr>
            <w:tcW w:w="6374" w:type="dxa"/>
            <w:shd w:val="clear" w:color="auto" w:fill="auto"/>
          </w:tcPr>
          <w:p w14:paraId="3E30A856" w14:textId="77777777" w:rsidR="00012887" w:rsidRPr="00845B1A" w:rsidRDefault="00012887" w:rsidP="008359E1">
            <w:pPr>
              <w:spacing w:line="360" w:lineRule="auto"/>
              <w:ind w:right="49"/>
              <w:rPr>
                <w:rFonts w:ascii="Arial" w:hAnsi="Arial" w:cs="Arial"/>
                <w:bCs/>
              </w:rPr>
            </w:pPr>
            <w:r>
              <w:rPr>
                <w:rFonts w:ascii="Arial" w:hAnsi="Arial" w:cs="Arial"/>
                <w:bCs/>
              </w:rPr>
              <w:t>M.E. Adelaida Hernández Marcial</w:t>
            </w:r>
          </w:p>
        </w:tc>
        <w:tc>
          <w:tcPr>
            <w:tcW w:w="2977" w:type="dxa"/>
            <w:shd w:val="clear" w:color="auto" w:fill="auto"/>
          </w:tcPr>
          <w:p w14:paraId="6BB6D304" w14:textId="662A5F9A" w:rsidR="00012887" w:rsidRPr="00845B1A" w:rsidRDefault="00012887" w:rsidP="008359E1">
            <w:pPr>
              <w:spacing w:line="360" w:lineRule="auto"/>
              <w:ind w:right="49"/>
              <w:jc w:val="center"/>
              <w:rPr>
                <w:rFonts w:ascii="Arial" w:hAnsi="Arial" w:cs="Arial"/>
                <w:bCs/>
              </w:rPr>
            </w:pPr>
            <w:r w:rsidRPr="00845B1A">
              <w:rPr>
                <w:rFonts w:ascii="Arial" w:hAnsi="Arial" w:cs="Arial"/>
                <w:bCs/>
              </w:rPr>
              <w:t>Coordinador</w:t>
            </w:r>
            <w:r w:rsidR="001B2CA6">
              <w:rPr>
                <w:rFonts w:ascii="Arial" w:hAnsi="Arial" w:cs="Arial"/>
                <w:bCs/>
              </w:rPr>
              <w:t>a</w:t>
            </w:r>
          </w:p>
        </w:tc>
      </w:tr>
      <w:tr w:rsidR="00840142" w:rsidRPr="00845B1A" w14:paraId="0FD3227B" w14:textId="77777777" w:rsidTr="004B7FF7">
        <w:trPr>
          <w:jc w:val="center"/>
        </w:trPr>
        <w:tc>
          <w:tcPr>
            <w:tcW w:w="6374" w:type="dxa"/>
            <w:shd w:val="clear" w:color="auto" w:fill="auto"/>
          </w:tcPr>
          <w:p w14:paraId="6AA9BB06" w14:textId="31C594F2" w:rsidR="00840142" w:rsidRPr="00752D8C" w:rsidRDefault="00840142" w:rsidP="008359E1">
            <w:pPr>
              <w:spacing w:line="360" w:lineRule="auto"/>
              <w:ind w:right="49"/>
              <w:rPr>
                <w:rFonts w:ascii="Arial" w:hAnsi="Arial" w:cs="Arial"/>
                <w:bCs/>
                <w:highlight w:val="yellow"/>
              </w:rPr>
            </w:pPr>
            <w:r w:rsidRPr="00AA56ED">
              <w:rPr>
                <w:rFonts w:ascii="Arial" w:hAnsi="Arial" w:cs="Arial"/>
              </w:rPr>
              <w:t>C.P.A. Araceli Alanís Rodríguez</w:t>
            </w:r>
          </w:p>
        </w:tc>
        <w:tc>
          <w:tcPr>
            <w:tcW w:w="2977" w:type="dxa"/>
            <w:shd w:val="clear" w:color="auto" w:fill="auto"/>
          </w:tcPr>
          <w:p w14:paraId="0C78C2BA" w14:textId="1C712B1A" w:rsidR="00840142" w:rsidRPr="00752D8C" w:rsidRDefault="00840142" w:rsidP="008359E1">
            <w:pPr>
              <w:spacing w:line="360" w:lineRule="auto"/>
              <w:ind w:right="49"/>
              <w:jc w:val="center"/>
              <w:rPr>
                <w:rFonts w:ascii="Arial" w:hAnsi="Arial" w:cs="Arial"/>
                <w:bCs/>
                <w:highlight w:val="yellow"/>
              </w:rPr>
            </w:pPr>
            <w:r w:rsidRPr="00AA56ED">
              <w:rPr>
                <w:rFonts w:ascii="Arial" w:hAnsi="Arial" w:cs="Arial"/>
              </w:rPr>
              <w:t>Supervisor</w:t>
            </w:r>
            <w:r w:rsidR="00DF2465">
              <w:rPr>
                <w:rFonts w:ascii="Arial" w:hAnsi="Arial" w:cs="Arial"/>
              </w:rPr>
              <w:t>a</w:t>
            </w:r>
          </w:p>
        </w:tc>
      </w:tr>
    </w:tbl>
    <w:p w14:paraId="31DE720C" w14:textId="7EF52538" w:rsidR="00012887" w:rsidRDefault="00012887" w:rsidP="008359E1">
      <w:pPr>
        <w:spacing w:line="360" w:lineRule="auto"/>
        <w:ind w:right="49"/>
        <w:jc w:val="both"/>
        <w:rPr>
          <w:rFonts w:ascii="Arial" w:hAnsi="Arial" w:cs="Arial"/>
          <w:b/>
        </w:rPr>
      </w:pPr>
    </w:p>
    <w:p w14:paraId="3DC9F407" w14:textId="77777777" w:rsidR="00012887" w:rsidRPr="00845B1A" w:rsidRDefault="00012887" w:rsidP="008359E1">
      <w:pPr>
        <w:spacing w:line="360" w:lineRule="auto"/>
        <w:ind w:right="49"/>
        <w:jc w:val="both"/>
        <w:rPr>
          <w:rFonts w:ascii="Arial" w:hAnsi="Arial" w:cs="Arial"/>
          <w:b/>
        </w:rPr>
      </w:pPr>
      <w:r w:rsidRPr="00845B1A">
        <w:rPr>
          <w:rFonts w:ascii="Arial" w:hAnsi="Arial" w:cs="Arial"/>
          <w:b/>
        </w:rPr>
        <w:t>I.2. CUMPLIMIENTO DE DISPOSICIONES LEGALES Y NORMATIVAS</w:t>
      </w:r>
    </w:p>
    <w:p w14:paraId="07A376D4" w14:textId="77777777" w:rsidR="00012887" w:rsidRPr="00845B1A" w:rsidRDefault="00012887" w:rsidP="008359E1">
      <w:pPr>
        <w:spacing w:line="360" w:lineRule="auto"/>
        <w:ind w:right="49"/>
        <w:jc w:val="both"/>
        <w:rPr>
          <w:rFonts w:ascii="Arial" w:hAnsi="Arial" w:cs="Arial"/>
        </w:rPr>
      </w:pPr>
    </w:p>
    <w:p w14:paraId="25126508" w14:textId="609E9DD6" w:rsidR="00012887" w:rsidRPr="00845B1A" w:rsidRDefault="00012887" w:rsidP="008359E1">
      <w:pPr>
        <w:spacing w:line="360" w:lineRule="auto"/>
        <w:ind w:right="49"/>
        <w:jc w:val="both"/>
        <w:rPr>
          <w:rFonts w:ascii="Arial" w:hAnsi="Arial" w:cs="Arial"/>
          <w:u w:val="single"/>
        </w:rPr>
      </w:pPr>
      <w:r w:rsidRPr="0094511C">
        <w:rPr>
          <w:rFonts w:ascii="Arial" w:hAnsi="Arial" w:cs="Arial"/>
        </w:rPr>
        <w:t>La revisión se llevó a cabo aplicando Normas Profesionales de Auditoría del Sistema Nacional de Fiscalización, así como en apego a la Ley General de Contabilidad Gubernamental, a</w:t>
      </w:r>
      <w:r w:rsidR="0094511C">
        <w:rPr>
          <w:rFonts w:ascii="Arial" w:hAnsi="Arial" w:cs="Arial"/>
        </w:rPr>
        <w:t xml:space="preserve"> </w:t>
      </w:r>
      <w:r w:rsidRPr="0094511C">
        <w:rPr>
          <w:rFonts w:ascii="Arial" w:hAnsi="Arial" w:cs="Arial"/>
        </w:rPr>
        <w:t>l</w:t>
      </w:r>
      <w:r w:rsidR="0094511C">
        <w:rPr>
          <w:rFonts w:ascii="Arial" w:hAnsi="Arial" w:cs="Arial"/>
        </w:rPr>
        <w:t>os</w:t>
      </w:r>
      <w:r w:rsidRPr="0094511C">
        <w:rPr>
          <w:rFonts w:ascii="Arial" w:hAnsi="Arial" w:cs="Arial"/>
        </w:rPr>
        <w:t xml:space="preserve"> Presupuesto</w:t>
      </w:r>
      <w:r w:rsidR="0094511C">
        <w:rPr>
          <w:rFonts w:ascii="Arial" w:hAnsi="Arial" w:cs="Arial"/>
        </w:rPr>
        <w:t>s</w:t>
      </w:r>
      <w:r w:rsidRPr="0094511C">
        <w:rPr>
          <w:rFonts w:ascii="Arial" w:hAnsi="Arial" w:cs="Arial"/>
        </w:rPr>
        <w:t xml:space="preserve"> de </w:t>
      </w:r>
      <w:r w:rsidR="0094511C">
        <w:rPr>
          <w:rFonts w:ascii="Arial" w:hAnsi="Arial" w:cs="Arial"/>
        </w:rPr>
        <w:t>Ingreso</w:t>
      </w:r>
      <w:r w:rsidR="004B06CA">
        <w:rPr>
          <w:rFonts w:ascii="Arial" w:hAnsi="Arial" w:cs="Arial"/>
        </w:rPr>
        <w:t>s</w:t>
      </w:r>
      <w:r w:rsidR="0094511C">
        <w:rPr>
          <w:rFonts w:ascii="Arial" w:hAnsi="Arial" w:cs="Arial"/>
        </w:rPr>
        <w:t xml:space="preserve"> y </w:t>
      </w:r>
      <w:r w:rsidR="004B06CA">
        <w:rPr>
          <w:rFonts w:ascii="Arial" w:hAnsi="Arial" w:cs="Arial"/>
        </w:rPr>
        <w:t xml:space="preserve">de </w:t>
      </w:r>
      <w:r w:rsidRPr="0094511C">
        <w:rPr>
          <w:rFonts w:ascii="Arial" w:hAnsi="Arial" w:cs="Arial"/>
        </w:rPr>
        <w:t>Egresos</w:t>
      </w:r>
      <w:bookmarkStart w:id="9" w:name="_Hlk38631651"/>
      <w:r w:rsidRPr="0094511C">
        <w:rPr>
          <w:rFonts w:ascii="Arial" w:hAnsi="Arial" w:cs="Arial"/>
        </w:rPr>
        <w:t>, al Código Fiscal de</w:t>
      </w:r>
      <w:bookmarkEnd w:id="9"/>
      <w:r w:rsidRPr="0094511C">
        <w:rPr>
          <w:rFonts w:ascii="Arial" w:hAnsi="Arial" w:cs="Arial"/>
        </w:rPr>
        <w:t>l Estado de Quintana Roo y lo</w:t>
      </w:r>
      <w:r w:rsidRPr="0094511C">
        <w:rPr>
          <w:rFonts w:ascii="Arial" w:hAnsi="Arial" w:cs="Arial"/>
          <w:color w:val="FF0000"/>
        </w:rPr>
        <w:t xml:space="preserve"> </w:t>
      </w:r>
      <w:r w:rsidRPr="0094511C">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DBA985B" w14:textId="42269FFE" w:rsidR="00012887" w:rsidRDefault="00012887" w:rsidP="008359E1">
      <w:pPr>
        <w:spacing w:line="360" w:lineRule="auto"/>
        <w:ind w:right="49"/>
        <w:jc w:val="both"/>
        <w:rPr>
          <w:rFonts w:ascii="Arial" w:hAnsi="Arial" w:cs="Arial"/>
        </w:rPr>
      </w:pPr>
    </w:p>
    <w:p w14:paraId="5ED49F06" w14:textId="77777777" w:rsidR="00971EB6" w:rsidRPr="00845B1A" w:rsidRDefault="00971EB6" w:rsidP="008359E1">
      <w:pPr>
        <w:spacing w:line="360" w:lineRule="auto"/>
        <w:ind w:right="49"/>
        <w:jc w:val="both"/>
        <w:rPr>
          <w:rFonts w:ascii="Arial" w:hAnsi="Arial" w:cs="Arial"/>
        </w:rPr>
      </w:pPr>
    </w:p>
    <w:p w14:paraId="0A73BA99" w14:textId="77777777" w:rsidR="00012887" w:rsidRDefault="00012887" w:rsidP="008359E1">
      <w:pPr>
        <w:spacing w:line="360" w:lineRule="auto"/>
        <w:ind w:right="49"/>
        <w:jc w:val="both"/>
        <w:rPr>
          <w:rFonts w:ascii="Arial" w:hAnsi="Arial" w:cs="Arial"/>
          <w:b/>
        </w:rPr>
      </w:pPr>
      <w:r w:rsidRPr="00845B1A">
        <w:rPr>
          <w:rFonts w:ascii="Arial" w:hAnsi="Arial" w:cs="Arial"/>
          <w:b/>
        </w:rPr>
        <w:lastRenderedPageBreak/>
        <w:t>A. Conclusiones</w:t>
      </w:r>
      <w:bookmarkStart w:id="10" w:name="_Hlk38633782"/>
    </w:p>
    <w:p w14:paraId="14CA2367" w14:textId="77777777" w:rsidR="00012887" w:rsidRPr="00971EB6" w:rsidRDefault="00012887" w:rsidP="008359E1">
      <w:pPr>
        <w:spacing w:line="360" w:lineRule="auto"/>
        <w:ind w:right="49"/>
        <w:jc w:val="both"/>
        <w:rPr>
          <w:rFonts w:ascii="Arial" w:hAnsi="Arial" w:cs="Arial"/>
        </w:rPr>
      </w:pPr>
    </w:p>
    <w:p w14:paraId="29BCD327" w14:textId="2DFE9971" w:rsidR="00012887" w:rsidRDefault="00012887" w:rsidP="003F4C31">
      <w:pPr>
        <w:spacing w:line="360" w:lineRule="auto"/>
        <w:ind w:right="49"/>
        <w:jc w:val="both"/>
        <w:rPr>
          <w:rFonts w:ascii="Arial" w:hAnsi="Arial" w:cs="Arial"/>
        </w:rPr>
      </w:pPr>
      <w:r w:rsidRPr="006A526D">
        <w:rPr>
          <w:rFonts w:ascii="Arial" w:hAnsi="Arial" w:cs="Arial"/>
        </w:rPr>
        <w:t xml:space="preserve">Se constató el cumplimiento de la Ley General de Contabilidad Gubernamental, </w:t>
      </w:r>
      <w:bookmarkStart w:id="11" w:name="_Hlk38631769"/>
      <w:r w:rsidR="006A526D" w:rsidRPr="006A526D">
        <w:rPr>
          <w:rFonts w:ascii="Arial" w:hAnsi="Arial" w:cs="Arial"/>
        </w:rPr>
        <w:t xml:space="preserve">los </w:t>
      </w:r>
      <w:r w:rsidRPr="006A526D">
        <w:rPr>
          <w:rFonts w:ascii="Arial" w:hAnsi="Arial" w:cs="Arial"/>
        </w:rPr>
        <w:t>Presupuesto</w:t>
      </w:r>
      <w:r w:rsidR="006A526D" w:rsidRPr="006A526D">
        <w:rPr>
          <w:rFonts w:ascii="Arial" w:hAnsi="Arial" w:cs="Arial"/>
        </w:rPr>
        <w:t>s</w:t>
      </w:r>
      <w:r w:rsidRPr="006A526D">
        <w:rPr>
          <w:rFonts w:ascii="Arial" w:hAnsi="Arial" w:cs="Arial"/>
        </w:rPr>
        <w:t xml:space="preserve"> de </w:t>
      </w:r>
      <w:r w:rsidR="006A526D" w:rsidRPr="006A526D">
        <w:rPr>
          <w:rFonts w:ascii="Arial" w:hAnsi="Arial" w:cs="Arial"/>
        </w:rPr>
        <w:t xml:space="preserve">Ingresos y </w:t>
      </w:r>
      <w:r w:rsidR="004B06CA">
        <w:rPr>
          <w:rFonts w:ascii="Arial" w:hAnsi="Arial" w:cs="Arial"/>
        </w:rPr>
        <w:t xml:space="preserve">de </w:t>
      </w:r>
      <w:r w:rsidRPr="006A526D">
        <w:rPr>
          <w:rFonts w:ascii="Arial" w:hAnsi="Arial" w:cs="Arial"/>
        </w:rPr>
        <w:t>Egresos</w:t>
      </w:r>
      <w:bookmarkEnd w:id="11"/>
      <w:r w:rsidRPr="006A526D">
        <w:rPr>
          <w:rFonts w:ascii="Arial" w:hAnsi="Arial" w:cs="Arial"/>
        </w:rPr>
        <w:t>, del Código Fiscal del Estado de Quintana Roo, así como de lo emitido por el Consejo Nacional de Armonización Contable (CONAC) y demás disposiciones legales y normativas aplicables</w:t>
      </w:r>
      <w:bookmarkEnd w:id="10"/>
      <w:r w:rsidR="003F4C31">
        <w:rPr>
          <w:rFonts w:ascii="Arial" w:hAnsi="Arial" w:cs="Arial"/>
        </w:rPr>
        <w:t xml:space="preserve">, </w:t>
      </w:r>
      <w:r w:rsidR="003F4C31" w:rsidRPr="00AC1F5A">
        <w:rPr>
          <w:rFonts w:ascii="Arial" w:hAnsi="Arial" w:cs="Arial"/>
        </w:rPr>
        <w:t xml:space="preserve">excepto por las acciones emitidas en el punto I.3 apartado A, consistente en </w:t>
      </w:r>
      <w:r w:rsidR="003F4C31">
        <w:rPr>
          <w:rFonts w:ascii="Arial" w:hAnsi="Arial" w:cs="Arial"/>
        </w:rPr>
        <w:t>2</w:t>
      </w:r>
      <w:r w:rsidR="003F4C31" w:rsidRPr="00500D5A">
        <w:rPr>
          <w:rFonts w:ascii="Arial" w:hAnsi="Arial" w:cs="Arial"/>
        </w:rPr>
        <w:t xml:space="preserve"> Pliegos de Observaciones</w:t>
      </w:r>
      <w:r w:rsidR="003F4C31">
        <w:rPr>
          <w:rFonts w:ascii="Arial" w:hAnsi="Arial" w:cs="Arial"/>
        </w:rPr>
        <w:t>.</w:t>
      </w:r>
    </w:p>
    <w:p w14:paraId="4BFD4381" w14:textId="77777777" w:rsidR="00012887" w:rsidRPr="00971EB6" w:rsidRDefault="00012887" w:rsidP="008359E1">
      <w:pPr>
        <w:spacing w:line="360" w:lineRule="auto"/>
        <w:ind w:right="49"/>
        <w:jc w:val="both"/>
        <w:rPr>
          <w:rFonts w:ascii="Arial" w:hAnsi="Arial" w:cs="Arial"/>
          <w:b/>
          <w:i/>
          <w:iCs/>
          <w:sz w:val="28"/>
          <w:szCs w:val="28"/>
        </w:rPr>
      </w:pPr>
      <w:r>
        <w:rPr>
          <w:rFonts w:ascii="Arial" w:hAnsi="Arial" w:cs="Arial"/>
          <w:b/>
          <w:i/>
          <w:iCs/>
        </w:rPr>
        <w:t xml:space="preserve"> </w:t>
      </w:r>
    </w:p>
    <w:p w14:paraId="4E137884" w14:textId="77777777" w:rsidR="00012887" w:rsidRPr="00A05588" w:rsidRDefault="00012887" w:rsidP="008359E1">
      <w:pPr>
        <w:spacing w:line="360" w:lineRule="auto"/>
        <w:ind w:right="49"/>
        <w:jc w:val="both"/>
        <w:rPr>
          <w:rFonts w:ascii="Arial" w:hAnsi="Arial" w:cs="Arial"/>
          <w:b/>
        </w:rPr>
      </w:pPr>
      <w:r>
        <w:rPr>
          <w:rFonts w:ascii="Arial" w:hAnsi="Arial" w:cs="Arial"/>
          <w:b/>
        </w:rPr>
        <w:t>I.3</w:t>
      </w:r>
      <w:r w:rsidRPr="00A05588">
        <w:rPr>
          <w:rFonts w:ascii="Arial" w:hAnsi="Arial" w:cs="Arial"/>
          <w:b/>
        </w:rPr>
        <w:t>. RESULTADOS DE LA FISCALIZACIÓN EFECTUADA</w:t>
      </w:r>
    </w:p>
    <w:p w14:paraId="5C0332D3" w14:textId="77777777" w:rsidR="00012887" w:rsidRPr="00971EB6" w:rsidRDefault="00012887" w:rsidP="008359E1">
      <w:pPr>
        <w:spacing w:line="360" w:lineRule="auto"/>
        <w:ind w:right="49"/>
        <w:jc w:val="both"/>
        <w:rPr>
          <w:rFonts w:ascii="Arial" w:hAnsi="Arial" w:cs="Arial"/>
        </w:rPr>
      </w:pPr>
    </w:p>
    <w:p w14:paraId="01C19E73" w14:textId="738C4C07" w:rsidR="00012887" w:rsidRDefault="00012887" w:rsidP="008359E1">
      <w:pPr>
        <w:spacing w:line="360" w:lineRule="auto"/>
        <w:ind w:right="49"/>
        <w:jc w:val="both"/>
        <w:rPr>
          <w:rFonts w:ascii="Arial" w:hAnsi="Arial" w:cs="Arial"/>
        </w:rPr>
      </w:pPr>
      <w:r w:rsidRPr="000B7BD4">
        <w:rPr>
          <w:rFonts w:ascii="Arial" w:hAnsi="Arial" w:cs="Arial"/>
        </w:rPr>
        <w:t xml:space="preserve">De conformidad con </w:t>
      </w:r>
      <w:r w:rsidRPr="00560532">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560532">
        <w:rPr>
          <w:rFonts w:ascii="Arial" w:hAnsi="Arial"/>
        </w:rPr>
        <w:t>,</w:t>
      </w:r>
      <w:r w:rsidRPr="000B7BD4">
        <w:rPr>
          <w:rFonts w:ascii="Arial" w:hAnsi="Arial" w:cs="Arial"/>
        </w:rPr>
        <w:t xml:space="preserve"> durante este proceso de fiscalización </w:t>
      </w:r>
      <w:bookmarkStart w:id="12" w:name="_Hlk11408938"/>
      <w:r w:rsidRPr="000B7BD4">
        <w:rPr>
          <w:rFonts w:ascii="Arial" w:hAnsi="Arial" w:cs="Arial"/>
        </w:rPr>
        <w:t xml:space="preserve">se </w:t>
      </w:r>
      <w:r w:rsidRPr="0040176A">
        <w:rPr>
          <w:rFonts w:ascii="Arial" w:hAnsi="Arial" w:cs="Arial"/>
        </w:rPr>
        <w:t xml:space="preserve">presentaron </w:t>
      </w:r>
      <w:bookmarkStart w:id="13" w:name="_Hlk11408885"/>
      <w:r w:rsidR="001B2CA6">
        <w:rPr>
          <w:rFonts w:ascii="Arial" w:hAnsi="Arial" w:cs="Arial"/>
          <w:b/>
        </w:rPr>
        <w:t>9</w:t>
      </w:r>
      <w:r w:rsidRPr="0040176A">
        <w:rPr>
          <w:rFonts w:ascii="Arial" w:hAnsi="Arial" w:cs="Arial"/>
        </w:rPr>
        <w:t xml:space="preserve"> resultados </w:t>
      </w:r>
      <w:bookmarkStart w:id="14" w:name="_Hlk11360245"/>
      <w:r w:rsidRPr="0040176A">
        <w:rPr>
          <w:rFonts w:ascii="Arial" w:hAnsi="Arial" w:cs="Arial"/>
        </w:rPr>
        <w:t xml:space="preserve">finales de auditoría </w:t>
      </w:r>
      <w:bookmarkEnd w:id="14"/>
      <w:r w:rsidRPr="0040176A">
        <w:rPr>
          <w:rFonts w:ascii="Arial" w:hAnsi="Arial" w:cs="Arial"/>
        </w:rPr>
        <w:t xml:space="preserve">y se determinaron </w:t>
      </w:r>
      <w:r w:rsidR="001B2CA6">
        <w:rPr>
          <w:rFonts w:ascii="Arial" w:hAnsi="Arial" w:cs="Arial"/>
          <w:b/>
        </w:rPr>
        <w:t>9</w:t>
      </w:r>
      <w:r w:rsidRPr="0040176A">
        <w:rPr>
          <w:rFonts w:ascii="Arial" w:hAnsi="Arial" w:cs="Arial"/>
        </w:rPr>
        <w:t xml:space="preserve"> </w:t>
      </w:r>
      <w:r w:rsidRPr="00C57959">
        <w:rPr>
          <w:rFonts w:ascii="Arial" w:hAnsi="Arial" w:cs="Arial"/>
        </w:rPr>
        <w:t>observaciones, de las cuales</w:t>
      </w:r>
      <w:r w:rsidR="00FC3732" w:rsidRPr="00C57959">
        <w:rPr>
          <w:rFonts w:ascii="Arial" w:hAnsi="Arial" w:cs="Arial"/>
        </w:rPr>
        <w:t xml:space="preserve"> </w:t>
      </w:r>
      <w:r w:rsidR="003C5B54" w:rsidRPr="00C57959">
        <w:rPr>
          <w:rFonts w:ascii="Arial" w:hAnsi="Arial" w:cs="Arial"/>
        </w:rPr>
        <w:t>4</w:t>
      </w:r>
      <w:r w:rsidR="00FC3732" w:rsidRPr="00C57959">
        <w:rPr>
          <w:rFonts w:ascii="Arial" w:hAnsi="Arial" w:cs="Arial"/>
        </w:rPr>
        <w:t xml:space="preserve"> </w:t>
      </w:r>
      <w:r w:rsidR="00EC7804" w:rsidRPr="00C57959">
        <w:rPr>
          <w:rFonts w:ascii="Arial" w:hAnsi="Arial" w:cs="Arial"/>
        </w:rPr>
        <w:t>fueron solventadas</w:t>
      </w:r>
      <w:r w:rsidR="003C5B54" w:rsidRPr="00C57959">
        <w:rPr>
          <w:rFonts w:ascii="Arial" w:hAnsi="Arial" w:cs="Arial"/>
        </w:rPr>
        <w:t>, quedando 5</w:t>
      </w:r>
      <w:r w:rsidR="004F4440" w:rsidRPr="00C57959">
        <w:rPr>
          <w:rFonts w:ascii="Arial" w:hAnsi="Arial" w:cs="Arial"/>
        </w:rPr>
        <w:t xml:space="preserve"> pendientes de solventar; emitiéndose </w:t>
      </w:r>
      <w:r w:rsidR="003C5B54" w:rsidRPr="00C57959">
        <w:rPr>
          <w:rFonts w:ascii="Arial" w:hAnsi="Arial" w:cs="Arial"/>
        </w:rPr>
        <w:t xml:space="preserve">2 Pliegos de Observaciones </w:t>
      </w:r>
      <w:r w:rsidR="00C57959" w:rsidRPr="00C57959">
        <w:rPr>
          <w:rFonts w:ascii="Arial" w:hAnsi="Arial" w:cs="Arial"/>
        </w:rPr>
        <w:t xml:space="preserve">y </w:t>
      </w:r>
      <w:r w:rsidR="003C5B54" w:rsidRPr="00C57959">
        <w:rPr>
          <w:rFonts w:ascii="Arial" w:hAnsi="Arial" w:cs="Arial"/>
        </w:rPr>
        <w:t>3 Promociones</w:t>
      </w:r>
      <w:r w:rsidR="004F4440" w:rsidRPr="00C57959">
        <w:rPr>
          <w:rFonts w:ascii="Arial" w:hAnsi="Arial" w:cs="Arial"/>
        </w:rPr>
        <w:t xml:space="preserve"> de Responsabilidad </w:t>
      </w:r>
      <w:r w:rsidR="00A74B1B" w:rsidRPr="00C57959">
        <w:rPr>
          <w:rFonts w:ascii="Arial" w:hAnsi="Arial" w:cs="Arial"/>
        </w:rPr>
        <w:t>Administrativa Sancionatoria</w:t>
      </w:r>
      <w:r w:rsidR="00C57959" w:rsidRPr="00C57959">
        <w:rPr>
          <w:rFonts w:ascii="Arial" w:hAnsi="Arial" w:cs="Arial"/>
        </w:rPr>
        <w:t>.</w:t>
      </w:r>
    </w:p>
    <w:p w14:paraId="5D1F4029" w14:textId="77777777" w:rsidR="001B2CA6" w:rsidRPr="00971EB6" w:rsidRDefault="001B2CA6" w:rsidP="008359E1">
      <w:pPr>
        <w:spacing w:line="360" w:lineRule="auto"/>
        <w:ind w:right="49"/>
        <w:jc w:val="both"/>
        <w:rPr>
          <w:rFonts w:ascii="Arial" w:hAnsi="Arial" w:cs="Arial"/>
        </w:rPr>
      </w:pPr>
    </w:p>
    <w:bookmarkEnd w:id="12"/>
    <w:bookmarkEnd w:id="13"/>
    <w:p w14:paraId="7BE8546D" w14:textId="77777777" w:rsidR="00012887" w:rsidRPr="00C404BF" w:rsidRDefault="00012887" w:rsidP="008359E1">
      <w:pPr>
        <w:spacing w:line="360" w:lineRule="auto"/>
        <w:ind w:right="49"/>
        <w:jc w:val="both"/>
        <w:rPr>
          <w:rFonts w:ascii="Arial" w:hAnsi="Arial" w:cs="Arial"/>
          <w:b/>
        </w:rPr>
      </w:pPr>
      <w:r w:rsidRPr="00147304">
        <w:rPr>
          <w:rFonts w:ascii="Arial" w:hAnsi="Arial" w:cs="Arial"/>
          <w:b/>
        </w:rPr>
        <w:t xml:space="preserve">A. </w:t>
      </w:r>
      <w:bookmarkStart w:id="15"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5"/>
      <w:r>
        <w:rPr>
          <w:rFonts w:ascii="Arial" w:hAnsi="Arial" w:cs="Arial"/>
          <w:b/>
        </w:rPr>
        <w:t xml:space="preserve">, </w:t>
      </w:r>
      <w:r w:rsidRPr="002B0048">
        <w:rPr>
          <w:rFonts w:ascii="Arial" w:hAnsi="Arial" w:cs="Arial"/>
          <w:b/>
        </w:rPr>
        <w:t>Acciones y Recomendaciones Emitidas</w:t>
      </w:r>
    </w:p>
    <w:p w14:paraId="1AFBD1B6" w14:textId="77777777" w:rsidR="00012887" w:rsidRPr="00971EB6" w:rsidRDefault="00012887" w:rsidP="008359E1">
      <w:pPr>
        <w:spacing w:line="360" w:lineRule="auto"/>
        <w:ind w:right="49"/>
        <w:jc w:val="both"/>
        <w:rPr>
          <w:rFonts w:ascii="Arial" w:hAnsi="Arial" w:cs="Arial"/>
        </w:rPr>
      </w:pPr>
    </w:p>
    <w:p w14:paraId="49A9041D" w14:textId="3EE33C56" w:rsidR="00012887" w:rsidRDefault="00012887" w:rsidP="008359E1">
      <w:pPr>
        <w:spacing w:line="360" w:lineRule="auto"/>
        <w:ind w:right="49"/>
        <w:jc w:val="both"/>
        <w:rPr>
          <w:rFonts w:ascii="Arial" w:hAnsi="Arial" w:cs="Arial"/>
        </w:rPr>
      </w:pPr>
      <w:bookmarkStart w:id="16" w:name="_Hlk11361172"/>
      <w:r>
        <w:rPr>
          <w:rFonts w:ascii="Arial" w:hAnsi="Arial" w:cs="Arial"/>
        </w:rPr>
        <w:t xml:space="preserve">Derivado del proceso de fiscalización al ente auditado se determinaron resultados finales de auditoría y observaciones en materia financiera, los cuales derivaron en la emisión de </w:t>
      </w:r>
      <w:r w:rsidR="0024637D">
        <w:rPr>
          <w:rFonts w:ascii="Arial" w:hAnsi="Arial" w:cs="Arial"/>
        </w:rPr>
        <w:t>acciones</w:t>
      </w:r>
      <w:r>
        <w:rPr>
          <w:rFonts w:ascii="Arial" w:hAnsi="Arial" w:cs="Arial"/>
        </w:rPr>
        <w:t>, las cuales se presentan en la</w:t>
      </w:r>
      <w:r w:rsidR="0060081A">
        <w:rPr>
          <w:rFonts w:ascii="Arial" w:hAnsi="Arial" w:cs="Arial"/>
        </w:rPr>
        <w:t>s</w:t>
      </w:r>
      <w:r>
        <w:rPr>
          <w:rFonts w:ascii="Arial" w:hAnsi="Arial" w:cs="Arial"/>
        </w:rPr>
        <w:t xml:space="preserve"> tabla</w:t>
      </w:r>
      <w:r w:rsidR="0060081A">
        <w:rPr>
          <w:rFonts w:ascii="Arial" w:hAnsi="Arial" w:cs="Arial"/>
        </w:rPr>
        <w:t>s</w:t>
      </w:r>
      <w:r>
        <w:rPr>
          <w:rFonts w:ascii="Arial" w:hAnsi="Arial" w:cs="Arial"/>
        </w:rPr>
        <w:t xml:space="preserve"> siguiente</w:t>
      </w:r>
      <w:r w:rsidR="0060081A">
        <w:rPr>
          <w:rFonts w:ascii="Arial" w:hAnsi="Arial" w:cs="Arial"/>
        </w:rPr>
        <w:t>s</w:t>
      </w:r>
      <w:r>
        <w:rPr>
          <w:rFonts w:ascii="Arial" w:hAnsi="Arial" w:cs="Arial"/>
        </w:rPr>
        <w:t>:</w:t>
      </w:r>
    </w:p>
    <w:bookmarkEnd w:id="16"/>
    <w:p w14:paraId="740FB3EF" w14:textId="77777777" w:rsidR="00012887" w:rsidRPr="00971EB6" w:rsidRDefault="00012887" w:rsidP="008359E1">
      <w:pPr>
        <w:spacing w:line="360" w:lineRule="auto"/>
        <w:ind w:right="49" w:firstLine="709"/>
        <w:jc w:val="both"/>
        <w:rPr>
          <w:rFonts w:ascii="Arial" w:hAnsi="Arial" w:cs="Arial"/>
        </w:rPr>
      </w:pPr>
    </w:p>
    <w:p w14:paraId="4EEF3085" w14:textId="73957230" w:rsidR="004D10C5" w:rsidRPr="001F17EA" w:rsidRDefault="004D10C5" w:rsidP="008359E1">
      <w:pPr>
        <w:ind w:right="49"/>
        <w:rPr>
          <w:rFonts w:ascii="Arial" w:hAnsi="Arial" w:cs="Arial"/>
          <w:b/>
        </w:rPr>
      </w:pPr>
      <w:r w:rsidRPr="001F17EA">
        <w:rPr>
          <w:rFonts w:ascii="Arial" w:hAnsi="Arial" w:cs="Arial"/>
          <w:b/>
        </w:rPr>
        <w:t>Egresos</w:t>
      </w:r>
    </w:p>
    <w:tbl>
      <w:tblPr>
        <w:tblStyle w:val="Tablaconcuadrcula"/>
        <w:tblW w:w="507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6"/>
        <w:gridCol w:w="2834"/>
        <w:gridCol w:w="3260"/>
        <w:gridCol w:w="2029"/>
      </w:tblGrid>
      <w:tr w:rsidR="001B2CA6" w:rsidRPr="00D1012D" w14:paraId="2E72DE07" w14:textId="49A7EE46" w:rsidTr="00FD2B95">
        <w:trPr>
          <w:tblHeader/>
          <w:jc w:val="center"/>
        </w:trPr>
        <w:tc>
          <w:tcPr>
            <w:tcW w:w="864" w:type="pct"/>
            <w:shd w:val="clear" w:color="auto" w:fill="D0CECE" w:themeFill="background2" w:themeFillShade="E6"/>
            <w:vAlign w:val="center"/>
          </w:tcPr>
          <w:p w14:paraId="4A6B6962" w14:textId="77777777" w:rsidR="001B2CA6" w:rsidRPr="00D1012D" w:rsidRDefault="001B2CA6" w:rsidP="00FD2B95">
            <w:pPr>
              <w:spacing w:line="360" w:lineRule="auto"/>
              <w:ind w:right="49"/>
              <w:jc w:val="center"/>
              <w:rPr>
                <w:rFonts w:ascii="Arial" w:hAnsi="Arial" w:cs="Arial"/>
                <w:b/>
                <w:sz w:val="20"/>
                <w:szCs w:val="20"/>
              </w:rPr>
            </w:pPr>
            <w:r w:rsidRPr="00D1012D">
              <w:rPr>
                <w:rFonts w:ascii="Arial" w:hAnsi="Arial" w:cs="Arial"/>
                <w:b/>
                <w:sz w:val="20"/>
                <w:szCs w:val="20"/>
              </w:rPr>
              <w:lastRenderedPageBreak/>
              <w:t>Referencia</w:t>
            </w:r>
          </w:p>
        </w:tc>
        <w:tc>
          <w:tcPr>
            <w:tcW w:w="1443" w:type="pct"/>
            <w:shd w:val="clear" w:color="auto" w:fill="D0CECE" w:themeFill="background2" w:themeFillShade="E6"/>
            <w:vAlign w:val="center"/>
          </w:tcPr>
          <w:p w14:paraId="15B69FC2" w14:textId="77777777" w:rsidR="001B2CA6" w:rsidRPr="00D1012D" w:rsidRDefault="001B2CA6" w:rsidP="00FD2B95">
            <w:pPr>
              <w:spacing w:line="360" w:lineRule="auto"/>
              <w:ind w:right="49"/>
              <w:jc w:val="center"/>
              <w:rPr>
                <w:rFonts w:ascii="Arial" w:hAnsi="Arial" w:cs="Arial"/>
                <w:b/>
                <w:sz w:val="20"/>
                <w:szCs w:val="20"/>
              </w:rPr>
            </w:pPr>
            <w:r w:rsidRPr="00D1012D">
              <w:rPr>
                <w:rFonts w:ascii="Arial" w:hAnsi="Arial" w:cs="Arial"/>
                <w:b/>
                <w:sz w:val="20"/>
                <w:szCs w:val="20"/>
              </w:rPr>
              <w:t>Concepto del Resultado</w:t>
            </w:r>
          </w:p>
        </w:tc>
        <w:tc>
          <w:tcPr>
            <w:tcW w:w="1660" w:type="pct"/>
            <w:shd w:val="clear" w:color="auto" w:fill="D0CECE" w:themeFill="background2" w:themeFillShade="E6"/>
            <w:vAlign w:val="center"/>
          </w:tcPr>
          <w:p w14:paraId="1A1B9013" w14:textId="77777777" w:rsidR="001B2CA6" w:rsidRPr="00D1012D" w:rsidRDefault="001B2CA6" w:rsidP="00FD2B95">
            <w:pPr>
              <w:spacing w:line="360" w:lineRule="auto"/>
              <w:ind w:right="49"/>
              <w:jc w:val="center"/>
              <w:rPr>
                <w:rFonts w:ascii="Arial" w:hAnsi="Arial" w:cs="Arial"/>
                <w:b/>
                <w:sz w:val="20"/>
                <w:szCs w:val="20"/>
              </w:rPr>
            </w:pPr>
            <w:r w:rsidRPr="00D1012D">
              <w:rPr>
                <w:rFonts w:ascii="Arial" w:hAnsi="Arial" w:cs="Arial"/>
                <w:b/>
                <w:sz w:val="20"/>
                <w:szCs w:val="20"/>
              </w:rPr>
              <w:t>Tipo de Observación</w:t>
            </w:r>
          </w:p>
        </w:tc>
        <w:tc>
          <w:tcPr>
            <w:tcW w:w="1033" w:type="pct"/>
            <w:shd w:val="clear" w:color="auto" w:fill="D0CECE" w:themeFill="background2" w:themeFillShade="E6"/>
          </w:tcPr>
          <w:p w14:paraId="728DB237" w14:textId="77777777" w:rsidR="001B2CA6" w:rsidRPr="00EC7804" w:rsidRDefault="001B2CA6" w:rsidP="00FD2B95">
            <w:pPr>
              <w:spacing w:line="360" w:lineRule="auto"/>
              <w:ind w:right="49"/>
              <w:jc w:val="center"/>
              <w:rPr>
                <w:rFonts w:ascii="Arial" w:hAnsi="Arial" w:cs="Arial"/>
                <w:b/>
                <w:bCs/>
                <w:sz w:val="19"/>
                <w:szCs w:val="19"/>
              </w:rPr>
            </w:pPr>
            <w:r w:rsidRPr="00EC7804">
              <w:rPr>
                <w:rFonts w:ascii="Arial" w:hAnsi="Arial" w:cs="Arial"/>
                <w:b/>
                <w:bCs/>
                <w:sz w:val="19"/>
                <w:szCs w:val="19"/>
              </w:rPr>
              <w:t>Monto Observado/</w:t>
            </w:r>
          </w:p>
          <w:p w14:paraId="4A6CC759" w14:textId="40FADA06" w:rsidR="001B2CA6" w:rsidRPr="00D1012D" w:rsidRDefault="001B2CA6" w:rsidP="00FD2B95">
            <w:pPr>
              <w:spacing w:line="360" w:lineRule="auto"/>
              <w:ind w:right="49"/>
              <w:jc w:val="center"/>
              <w:rPr>
                <w:rFonts w:ascii="Arial" w:hAnsi="Arial" w:cs="Arial"/>
                <w:b/>
                <w:sz w:val="20"/>
                <w:szCs w:val="20"/>
              </w:rPr>
            </w:pPr>
            <w:r w:rsidRPr="00EC7804">
              <w:rPr>
                <w:rFonts w:ascii="Arial" w:hAnsi="Arial" w:cs="Arial"/>
                <w:b/>
                <w:bCs/>
                <w:sz w:val="19"/>
                <w:szCs w:val="19"/>
              </w:rPr>
              <w:t>Acciones y Recomendaciones Emitidas</w:t>
            </w:r>
          </w:p>
        </w:tc>
      </w:tr>
      <w:tr w:rsidR="001B2CA6" w:rsidRPr="00D1012D" w14:paraId="5B40F6D2" w14:textId="4A288BF4" w:rsidTr="00FD2B95">
        <w:trPr>
          <w:trHeight w:val="523"/>
          <w:jc w:val="center"/>
        </w:trPr>
        <w:tc>
          <w:tcPr>
            <w:tcW w:w="864" w:type="pct"/>
          </w:tcPr>
          <w:p w14:paraId="07BC8412"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Resultado 1: </w:t>
            </w:r>
          </w:p>
          <w:p w14:paraId="66234BA0"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Observación 1: </w:t>
            </w:r>
          </w:p>
        </w:tc>
        <w:tc>
          <w:tcPr>
            <w:tcW w:w="1443" w:type="pct"/>
          </w:tcPr>
          <w:p w14:paraId="731935F4" w14:textId="77777777" w:rsidR="001B2CA6" w:rsidRPr="00D1012D" w:rsidRDefault="001B2CA6" w:rsidP="00FD2B95">
            <w:pPr>
              <w:spacing w:line="360" w:lineRule="auto"/>
              <w:ind w:right="49"/>
              <w:jc w:val="both"/>
              <w:rPr>
                <w:rFonts w:ascii="Arial" w:hAnsi="Arial" w:cs="Arial"/>
                <w:sz w:val="20"/>
                <w:szCs w:val="20"/>
              </w:rPr>
            </w:pPr>
            <w:r w:rsidRPr="00D1012D">
              <w:rPr>
                <w:rFonts w:ascii="Arial" w:hAnsi="Arial" w:cs="Arial"/>
                <w:sz w:val="20"/>
                <w:szCs w:val="20"/>
              </w:rPr>
              <w:t>Documentación justificativa incompleta por honorarios asimilables a salarios</w:t>
            </w:r>
          </w:p>
        </w:tc>
        <w:tc>
          <w:tcPr>
            <w:tcW w:w="1660" w:type="pct"/>
          </w:tcPr>
          <w:p w14:paraId="2937C302" w14:textId="77777777" w:rsidR="001B2CA6" w:rsidRPr="00D1012D" w:rsidRDefault="001B2CA6" w:rsidP="00FD2B95">
            <w:pPr>
              <w:spacing w:line="360" w:lineRule="auto"/>
              <w:ind w:right="49"/>
              <w:jc w:val="both"/>
              <w:rPr>
                <w:rFonts w:ascii="Arial" w:hAnsi="Arial" w:cs="Arial"/>
                <w:b/>
                <w:sz w:val="20"/>
                <w:szCs w:val="20"/>
              </w:rPr>
            </w:pPr>
            <w:r w:rsidRPr="00D1012D">
              <w:rPr>
                <w:rFonts w:ascii="Arial" w:hAnsi="Arial" w:cs="Arial"/>
                <w:sz w:val="20"/>
                <w:szCs w:val="20"/>
              </w:rPr>
              <w:t>(1F) Falta de documentación comprobatoria y justificativa de las erogaciones</w:t>
            </w:r>
          </w:p>
        </w:tc>
        <w:tc>
          <w:tcPr>
            <w:tcW w:w="1033" w:type="pct"/>
          </w:tcPr>
          <w:p w14:paraId="3657D1CE" w14:textId="77777777" w:rsidR="001B2CA6" w:rsidRDefault="00BF3306" w:rsidP="00FD2B95">
            <w:pPr>
              <w:spacing w:line="360" w:lineRule="auto"/>
              <w:ind w:right="49"/>
              <w:jc w:val="right"/>
              <w:rPr>
                <w:rFonts w:ascii="Arial" w:hAnsi="Arial" w:cs="Arial"/>
                <w:sz w:val="20"/>
                <w:szCs w:val="20"/>
              </w:rPr>
            </w:pPr>
            <w:r>
              <w:rPr>
                <w:rFonts w:ascii="Arial" w:hAnsi="Arial" w:cs="Arial"/>
                <w:sz w:val="20"/>
                <w:szCs w:val="20"/>
              </w:rPr>
              <w:t>No solventado</w:t>
            </w:r>
          </w:p>
          <w:p w14:paraId="108DFBB1" w14:textId="22166F40" w:rsidR="00BF3306" w:rsidRPr="00D1012D" w:rsidRDefault="00BF3306" w:rsidP="00FD2B95">
            <w:pPr>
              <w:spacing w:line="360" w:lineRule="auto"/>
              <w:ind w:right="49"/>
              <w:jc w:val="right"/>
              <w:rPr>
                <w:rFonts w:ascii="Arial" w:hAnsi="Arial" w:cs="Arial"/>
                <w:sz w:val="20"/>
                <w:szCs w:val="20"/>
              </w:rPr>
            </w:pPr>
            <w:r>
              <w:rPr>
                <w:rFonts w:ascii="Arial" w:hAnsi="Arial" w:cs="Arial"/>
                <w:sz w:val="20"/>
                <w:szCs w:val="20"/>
              </w:rPr>
              <w:t>Promoción de Responsabilidad Administrativa Sancionatoria</w:t>
            </w:r>
          </w:p>
        </w:tc>
      </w:tr>
      <w:tr w:rsidR="001B2CA6" w:rsidRPr="00D1012D" w14:paraId="4857AAAA" w14:textId="31FD65EE" w:rsidTr="00FD2B95">
        <w:trPr>
          <w:jc w:val="center"/>
        </w:trPr>
        <w:tc>
          <w:tcPr>
            <w:tcW w:w="864" w:type="pct"/>
          </w:tcPr>
          <w:p w14:paraId="6649C0FC"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Resultado 2: </w:t>
            </w:r>
          </w:p>
          <w:p w14:paraId="367D7690"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Observación 2: </w:t>
            </w:r>
          </w:p>
        </w:tc>
        <w:tc>
          <w:tcPr>
            <w:tcW w:w="1443" w:type="pct"/>
          </w:tcPr>
          <w:p w14:paraId="063A4530" w14:textId="77777777" w:rsidR="001B2CA6" w:rsidRPr="00D1012D" w:rsidRDefault="001B2CA6" w:rsidP="00FD2B95">
            <w:pPr>
              <w:spacing w:line="360" w:lineRule="auto"/>
              <w:ind w:right="49"/>
              <w:jc w:val="both"/>
              <w:rPr>
                <w:rFonts w:ascii="Arial" w:hAnsi="Arial" w:cs="Arial"/>
                <w:sz w:val="20"/>
                <w:szCs w:val="20"/>
              </w:rPr>
            </w:pPr>
            <w:r w:rsidRPr="00D1012D">
              <w:rPr>
                <w:rFonts w:ascii="Arial" w:hAnsi="Arial" w:cs="Arial"/>
                <w:sz w:val="20"/>
                <w:szCs w:val="20"/>
              </w:rPr>
              <w:t>Documentación incompleta por adquisición de activos</w:t>
            </w:r>
          </w:p>
        </w:tc>
        <w:tc>
          <w:tcPr>
            <w:tcW w:w="1660" w:type="pct"/>
          </w:tcPr>
          <w:p w14:paraId="047CF1DF" w14:textId="77777777" w:rsidR="001B2CA6" w:rsidRPr="00D1012D" w:rsidRDefault="001B2CA6" w:rsidP="00FD2B95">
            <w:pPr>
              <w:spacing w:line="360" w:lineRule="auto"/>
              <w:ind w:right="49"/>
              <w:jc w:val="both"/>
              <w:rPr>
                <w:rFonts w:ascii="Arial" w:hAnsi="Arial" w:cs="Arial"/>
                <w:b/>
                <w:sz w:val="20"/>
                <w:szCs w:val="20"/>
              </w:rPr>
            </w:pPr>
            <w:r w:rsidRPr="00D1012D">
              <w:rPr>
                <w:rFonts w:ascii="Arial" w:hAnsi="Arial" w:cs="Arial"/>
                <w:sz w:val="20"/>
                <w:szCs w:val="20"/>
              </w:rPr>
              <w:t>(1B) Falta de documentación comprobatoria de las erogaciones o que no reúne requisitos fiscales</w:t>
            </w:r>
          </w:p>
        </w:tc>
        <w:tc>
          <w:tcPr>
            <w:tcW w:w="1033" w:type="pct"/>
          </w:tcPr>
          <w:p w14:paraId="613C30E1" w14:textId="265D50A9" w:rsidR="001B2CA6" w:rsidRPr="00D1012D" w:rsidRDefault="00BF3306" w:rsidP="00FD2B95">
            <w:pPr>
              <w:spacing w:line="360" w:lineRule="auto"/>
              <w:ind w:right="49"/>
              <w:jc w:val="right"/>
              <w:rPr>
                <w:rFonts w:ascii="Arial" w:hAnsi="Arial" w:cs="Arial"/>
                <w:sz w:val="20"/>
                <w:szCs w:val="20"/>
              </w:rPr>
            </w:pPr>
            <w:r>
              <w:rPr>
                <w:rFonts w:ascii="Arial" w:hAnsi="Arial" w:cs="Arial"/>
                <w:sz w:val="20"/>
                <w:szCs w:val="20"/>
              </w:rPr>
              <w:t>Solventado</w:t>
            </w:r>
          </w:p>
        </w:tc>
      </w:tr>
      <w:tr w:rsidR="001B2CA6" w:rsidRPr="00D1012D" w14:paraId="6806BAC2" w14:textId="5D2C0446" w:rsidTr="00FD2B95">
        <w:trPr>
          <w:jc w:val="center"/>
        </w:trPr>
        <w:tc>
          <w:tcPr>
            <w:tcW w:w="864" w:type="pct"/>
          </w:tcPr>
          <w:p w14:paraId="663B0D81"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Resultado 3: </w:t>
            </w:r>
          </w:p>
          <w:p w14:paraId="0281EE3A"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Observación 3: </w:t>
            </w:r>
          </w:p>
        </w:tc>
        <w:tc>
          <w:tcPr>
            <w:tcW w:w="1443" w:type="pct"/>
          </w:tcPr>
          <w:p w14:paraId="4D9CCAD0" w14:textId="77777777" w:rsidR="001B2CA6" w:rsidRPr="00D1012D" w:rsidRDefault="001B2CA6" w:rsidP="00FD2B95">
            <w:pPr>
              <w:spacing w:line="360" w:lineRule="auto"/>
              <w:ind w:right="49"/>
              <w:jc w:val="both"/>
              <w:rPr>
                <w:rFonts w:ascii="Arial" w:hAnsi="Arial" w:cs="Arial"/>
                <w:sz w:val="20"/>
                <w:szCs w:val="20"/>
                <w:highlight w:val="yellow"/>
              </w:rPr>
            </w:pPr>
            <w:r w:rsidRPr="00D1012D">
              <w:rPr>
                <w:rFonts w:ascii="Arial" w:hAnsi="Arial" w:cs="Arial"/>
                <w:sz w:val="20"/>
                <w:szCs w:val="20"/>
              </w:rPr>
              <w:t>Registros contables erróneos</w:t>
            </w:r>
          </w:p>
        </w:tc>
        <w:tc>
          <w:tcPr>
            <w:tcW w:w="1660" w:type="pct"/>
          </w:tcPr>
          <w:p w14:paraId="131D59B2" w14:textId="77777777" w:rsidR="001B2CA6" w:rsidRPr="00D1012D" w:rsidRDefault="001B2CA6" w:rsidP="00FD2B95">
            <w:pPr>
              <w:spacing w:line="360" w:lineRule="auto"/>
              <w:ind w:right="49"/>
              <w:jc w:val="both"/>
              <w:rPr>
                <w:rFonts w:ascii="Arial" w:hAnsi="Arial" w:cs="Arial"/>
                <w:sz w:val="20"/>
                <w:szCs w:val="20"/>
              </w:rPr>
            </w:pPr>
            <w:r w:rsidRPr="00D1012D">
              <w:rPr>
                <w:rFonts w:ascii="Arial" w:hAnsi="Arial" w:cs="Arial"/>
                <w:sz w:val="20"/>
                <w:szCs w:val="20"/>
              </w:rPr>
              <w:t>(4B) Operaciones o bienes no registrados o registrados errónea o extemporáneamente</w:t>
            </w:r>
          </w:p>
        </w:tc>
        <w:tc>
          <w:tcPr>
            <w:tcW w:w="1033" w:type="pct"/>
          </w:tcPr>
          <w:p w14:paraId="7CACD7C7" w14:textId="093488DC" w:rsidR="001B2CA6" w:rsidRPr="00D1012D" w:rsidRDefault="00BF3306" w:rsidP="00FD2B95">
            <w:pPr>
              <w:spacing w:line="360" w:lineRule="auto"/>
              <w:ind w:right="49"/>
              <w:jc w:val="right"/>
              <w:rPr>
                <w:rFonts w:ascii="Arial" w:hAnsi="Arial" w:cs="Arial"/>
                <w:sz w:val="20"/>
                <w:szCs w:val="20"/>
              </w:rPr>
            </w:pPr>
            <w:r>
              <w:rPr>
                <w:rFonts w:ascii="Arial" w:hAnsi="Arial" w:cs="Arial"/>
                <w:sz w:val="20"/>
                <w:szCs w:val="20"/>
              </w:rPr>
              <w:t>Solventado</w:t>
            </w:r>
          </w:p>
        </w:tc>
      </w:tr>
      <w:tr w:rsidR="001B2CA6" w:rsidRPr="00D1012D" w14:paraId="1105B152" w14:textId="0DDEF225" w:rsidTr="00FD2B95">
        <w:trPr>
          <w:jc w:val="center"/>
        </w:trPr>
        <w:tc>
          <w:tcPr>
            <w:tcW w:w="864" w:type="pct"/>
          </w:tcPr>
          <w:p w14:paraId="65378E0C"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Resultado 4: </w:t>
            </w:r>
          </w:p>
          <w:p w14:paraId="1F515FF1"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Observación 4: </w:t>
            </w:r>
          </w:p>
        </w:tc>
        <w:tc>
          <w:tcPr>
            <w:tcW w:w="1443" w:type="pct"/>
          </w:tcPr>
          <w:p w14:paraId="0FDA6484" w14:textId="77777777" w:rsidR="001B2CA6" w:rsidRPr="00D1012D" w:rsidRDefault="001B2CA6" w:rsidP="00FD2B95">
            <w:pPr>
              <w:spacing w:line="360" w:lineRule="auto"/>
              <w:ind w:right="49"/>
              <w:jc w:val="both"/>
              <w:rPr>
                <w:rFonts w:ascii="Arial" w:hAnsi="Arial" w:cs="Arial"/>
                <w:sz w:val="20"/>
                <w:szCs w:val="20"/>
                <w:highlight w:val="green"/>
              </w:rPr>
            </w:pPr>
            <w:r w:rsidRPr="00D1012D">
              <w:rPr>
                <w:rFonts w:ascii="Arial" w:hAnsi="Arial" w:cs="Arial"/>
                <w:sz w:val="20"/>
                <w:szCs w:val="20"/>
              </w:rPr>
              <w:t>Documentación comprobatoria incompleta por contratación de servicios profesionales</w:t>
            </w:r>
          </w:p>
        </w:tc>
        <w:tc>
          <w:tcPr>
            <w:tcW w:w="1660" w:type="pct"/>
          </w:tcPr>
          <w:p w14:paraId="484EC5C3" w14:textId="77777777" w:rsidR="001B2CA6" w:rsidRPr="00D1012D" w:rsidRDefault="001B2CA6" w:rsidP="00FD2B95">
            <w:pPr>
              <w:spacing w:line="360" w:lineRule="auto"/>
              <w:ind w:right="49"/>
              <w:jc w:val="both"/>
              <w:rPr>
                <w:rFonts w:ascii="Arial" w:hAnsi="Arial" w:cs="Arial"/>
                <w:b/>
                <w:sz w:val="20"/>
                <w:szCs w:val="20"/>
                <w:highlight w:val="green"/>
              </w:rPr>
            </w:pPr>
            <w:r w:rsidRPr="00D1012D">
              <w:rPr>
                <w:rFonts w:ascii="Arial" w:hAnsi="Arial" w:cs="Arial"/>
                <w:sz w:val="20"/>
                <w:szCs w:val="20"/>
              </w:rPr>
              <w:t>(1B) Falta de documentación comprobatoria de las erogaciones o que no reúne requisitos fiscales</w:t>
            </w:r>
          </w:p>
        </w:tc>
        <w:tc>
          <w:tcPr>
            <w:tcW w:w="1033" w:type="pct"/>
          </w:tcPr>
          <w:p w14:paraId="3CFC2ADE" w14:textId="2126C5E0" w:rsidR="001B2CA6" w:rsidRPr="00D1012D" w:rsidRDefault="00BF3306" w:rsidP="00FD2B95">
            <w:pPr>
              <w:spacing w:line="360" w:lineRule="auto"/>
              <w:ind w:right="49"/>
              <w:jc w:val="right"/>
              <w:rPr>
                <w:rFonts w:ascii="Arial" w:hAnsi="Arial" w:cs="Arial"/>
                <w:sz w:val="20"/>
                <w:szCs w:val="20"/>
              </w:rPr>
            </w:pPr>
            <w:r>
              <w:rPr>
                <w:rFonts w:ascii="Arial" w:hAnsi="Arial" w:cs="Arial"/>
                <w:sz w:val="20"/>
                <w:szCs w:val="20"/>
              </w:rPr>
              <w:t>Solventado</w:t>
            </w:r>
          </w:p>
        </w:tc>
      </w:tr>
      <w:tr w:rsidR="001B2CA6" w:rsidRPr="00D1012D" w14:paraId="2ABFD624" w14:textId="31054DAF" w:rsidTr="00FD2B95">
        <w:trPr>
          <w:jc w:val="center"/>
        </w:trPr>
        <w:tc>
          <w:tcPr>
            <w:tcW w:w="864" w:type="pct"/>
          </w:tcPr>
          <w:p w14:paraId="22704459"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Resultado 5: </w:t>
            </w:r>
          </w:p>
          <w:p w14:paraId="47FACE97"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Observación 5: </w:t>
            </w:r>
          </w:p>
        </w:tc>
        <w:tc>
          <w:tcPr>
            <w:tcW w:w="1443" w:type="pct"/>
          </w:tcPr>
          <w:p w14:paraId="7BD462E6" w14:textId="77777777" w:rsidR="001B2CA6" w:rsidRPr="00D1012D" w:rsidRDefault="001B2CA6" w:rsidP="00FD2B95">
            <w:pPr>
              <w:spacing w:line="360" w:lineRule="auto"/>
              <w:ind w:right="49"/>
              <w:jc w:val="both"/>
              <w:rPr>
                <w:rFonts w:ascii="Arial" w:hAnsi="Arial" w:cs="Arial"/>
                <w:sz w:val="20"/>
                <w:szCs w:val="20"/>
                <w:highlight w:val="yellow"/>
              </w:rPr>
            </w:pPr>
            <w:r w:rsidRPr="00D1012D">
              <w:rPr>
                <w:rFonts w:ascii="Arial" w:hAnsi="Arial" w:cs="Arial"/>
                <w:sz w:val="20"/>
                <w:szCs w:val="20"/>
              </w:rPr>
              <w:t>Incongruencias en rangos de los montos máximos de contratación de adquisiciones, arrendamientos y servicios</w:t>
            </w:r>
          </w:p>
        </w:tc>
        <w:tc>
          <w:tcPr>
            <w:tcW w:w="1660" w:type="pct"/>
          </w:tcPr>
          <w:p w14:paraId="1DE30EEA" w14:textId="77777777" w:rsidR="001B2CA6" w:rsidRPr="00D1012D" w:rsidRDefault="001B2CA6" w:rsidP="00FD2B95">
            <w:pPr>
              <w:spacing w:line="360" w:lineRule="auto"/>
              <w:ind w:right="49"/>
              <w:jc w:val="both"/>
              <w:rPr>
                <w:rFonts w:ascii="Arial" w:hAnsi="Arial" w:cs="Arial"/>
                <w:sz w:val="20"/>
                <w:szCs w:val="20"/>
              </w:rPr>
            </w:pPr>
            <w:r w:rsidRPr="00D1012D">
              <w:rPr>
                <w:rFonts w:ascii="Arial" w:hAnsi="Arial" w:cs="Arial"/>
                <w:sz w:val="20"/>
                <w:szCs w:val="20"/>
              </w:rPr>
              <w:t>(3Q) Falta o inadecuada integración y operación de los comités</w:t>
            </w:r>
          </w:p>
        </w:tc>
        <w:tc>
          <w:tcPr>
            <w:tcW w:w="1033" w:type="pct"/>
          </w:tcPr>
          <w:p w14:paraId="16805B54" w14:textId="77777777" w:rsidR="00BF3306" w:rsidRDefault="00BF3306" w:rsidP="00FD2B95">
            <w:pPr>
              <w:spacing w:line="360" w:lineRule="auto"/>
              <w:ind w:right="49"/>
              <w:jc w:val="right"/>
              <w:rPr>
                <w:rFonts w:ascii="Arial" w:hAnsi="Arial" w:cs="Arial"/>
                <w:sz w:val="20"/>
                <w:szCs w:val="20"/>
              </w:rPr>
            </w:pPr>
            <w:r>
              <w:rPr>
                <w:rFonts w:ascii="Arial" w:hAnsi="Arial" w:cs="Arial"/>
                <w:sz w:val="20"/>
                <w:szCs w:val="20"/>
              </w:rPr>
              <w:t>No solventado</w:t>
            </w:r>
          </w:p>
          <w:p w14:paraId="3381ED8B" w14:textId="553C5EE9" w:rsidR="001B2CA6" w:rsidRPr="00D1012D" w:rsidRDefault="00BF3306" w:rsidP="00FD2B95">
            <w:pPr>
              <w:spacing w:line="360" w:lineRule="auto"/>
              <w:ind w:right="49"/>
              <w:jc w:val="right"/>
              <w:rPr>
                <w:rFonts w:ascii="Arial" w:hAnsi="Arial" w:cs="Arial"/>
                <w:sz w:val="20"/>
                <w:szCs w:val="20"/>
              </w:rPr>
            </w:pPr>
            <w:r>
              <w:rPr>
                <w:rFonts w:ascii="Arial" w:hAnsi="Arial" w:cs="Arial"/>
                <w:sz w:val="20"/>
                <w:szCs w:val="20"/>
              </w:rPr>
              <w:t>Promoción de Responsabilidad Administrativa Sancionatoria</w:t>
            </w:r>
          </w:p>
        </w:tc>
      </w:tr>
      <w:tr w:rsidR="001B2CA6" w:rsidRPr="00D1012D" w14:paraId="6A8EE0F8" w14:textId="1A82C577" w:rsidTr="00FD2B95">
        <w:trPr>
          <w:jc w:val="center"/>
        </w:trPr>
        <w:tc>
          <w:tcPr>
            <w:tcW w:w="864" w:type="pct"/>
          </w:tcPr>
          <w:p w14:paraId="1C86E039"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Resultado 6: </w:t>
            </w:r>
          </w:p>
          <w:p w14:paraId="7D54A692"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Observación 6: </w:t>
            </w:r>
          </w:p>
        </w:tc>
        <w:tc>
          <w:tcPr>
            <w:tcW w:w="1443" w:type="pct"/>
          </w:tcPr>
          <w:p w14:paraId="33873443" w14:textId="77777777" w:rsidR="001B2CA6" w:rsidRPr="00D1012D" w:rsidRDefault="001B2CA6" w:rsidP="00FD2B95">
            <w:pPr>
              <w:spacing w:line="360" w:lineRule="auto"/>
              <w:ind w:right="49"/>
              <w:jc w:val="both"/>
              <w:rPr>
                <w:rFonts w:ascii="Arial" w:hAnsi="Arial" w:cs="Arial"/>
                <w:sz w:val="20"/>
                <w:szCs w:val="20"/>
              </w:rPr>
            </w:pPr>
            <w:r w:rsidRPr="00D1012D">
              <w:rPr>
                <w:rFonts w:ascii="Arial" w:hAnsi="Arial" w:cs="Arial"/>
                <w:bCs/>
                <w:sz w:val="20"/>
                <w:szCs w:val="20"/>
              </w:rPr>
              <w:t xml:space="preserve">Documentación </w:t>
            </w:r>
            <w:proofErr w:type="spellStart"/>
            <w:r w:rsidRPr="00D1012D">
              <w:rPr>
                <w:rFonts w:ascii="Arial" w:hAnsi="Arial" w:cs="Arial"/>
                <w:bCs/>
                <w:sz w:val="20"/>
                <w:szCs w:val="20"/>
              </w:rPr>
              <w:t>justificatoria</w:t>
            </w:r>
            <w:proofErr w:type="spellEnd"/>
            <w:r w:rsidRPr="00D1012D">
              <w:rPr>
                <w:rFonts w:ascii="Arial" w:hAnsi="Arial" w:cs="Arial"/>
                <w:bCs/>
                <w:sz w:val="20"/>
                <w:szCs w:val="20"/>
              </w:rPr>
              <w:t xml:space="preserve"> incompleta por adquisición de playeras, lonas y tazas</w:t>
            </w:r>
          </w:p>
        </w:tc>
        <w:tc>
          <w:tcPr>
            <w:tcW w:w="1660" w:type="pct"/>
          </w:tcPr>
          <w:p w14:paraId="64ECC6AE" w14:textId="77777777" w:rsidR="001B2CA6" w:rsidRPr="00D1012D" w:rsidRDefault="001B2CA6" w:rsidP="00FD2B95">
            <w:pPr>
              <w:spacing w:line="360" w:lineRule="auto"/>
              <w:ind w:right="49"/>
              <w:jc w:val="both"/>
              <w:rPr>
                <w:rFonts w:ascii="Arial" w:hAnsi="Arial" w:cs="Arial"/>
                <w:sz w:val="20"/>
                <w:szCs w:val="20"/>
              </w:rPr>
            </w:pPr>
            <w:r w:rsidRPr="00D1012D">
              <w:rPr>
                <w:rFonts w:ascii="Arial" w:hAnsi="Arial" w:cs="Arial"/>
                <w:sz w:val="20"/>
                <w:szCs w:val="20"/>
              </w:rPr>
              <w:t>(</w:t>
            </w:r>
            <w:r w:rsidRPr="00D1012D">
              <w:rPr>
                <w:rFonts w:ascii="Arial" w:hAnsi="Arial" w:cs="Arial"/>
                <w:bCs/>
                <w:sz w:val="20"/>
                <w:szCs w:val="20"/>
              </w:rPr>
              <w:t>1F) Falta de documentación comprobatoria y justificativa de las erogaciones</w:t>
            </w:r>
          </w:p>
        </w:tc>
        <w:tc>
          <w:tcPr>
            <w:tcW w:w="1033" w:type="pct"/>
          </w:tcPr>
          <w:p w14:paraId="38DCD72F" w14:textId="3535258E" w:rsidR="00BF3306" w:rsidRPr="00D174ED" w:rsidRDefault="00D174ED" w:rsidP="00FD2B95">
            <w:pPr>
              <w:spacing w:line="360" w:lineRule="auto"/>
              <w:ind w:right="49"/>
              <w:jc w:val="right"/>
              <w:rPr>
                <w:rFonts w:ascii="Arial" w:hAnsi="Arial" w:cs="Arial"/>
                <w:sz w:val="20"/>
                <w:szCs w:val="20"/>
              </w:rPr>
            </w:pPr>
            <w:r>
              <w:rPr>
                <w:rFonts w:ascii="Arial" w:hAnsi="Arial" w:cs="Arial"/>
                <w:sz w:val="20"/>
                <w:szCs w:val="20"/>
              </w:rPr>
              <w:t xml:space="preserve">No </w:t>
            </w:r>
            <w:r w:rsidR="00BF3306" w:rsidRPr="00D174ED">
              <w:rPr>
                <w:rFonts w:ascii="Arial" w:hAnsi="Arial" w:cs="Arial"/>
                <w:sz w:val="20"/>
                <w:szCs w:val="20"/>
              </w:rPr>
              <w:t>Solventado</w:t>
            </w:r>
          </w:p>
          <w:p w14:paraId="25DE2326" w14:textId="3E3521E8" w:rsidR="00BF3306" w:rsidRPr="00D174ED" w:rsidRDefault="00BF3306" w:rsidP="00FD2B95">
            <w:pPr>
              <w:spacing w:line="360" w:lineRule="auto"/>
              <w:ind w:right="49"/>
              <w:jc w:val="right"/>
              <w:rPr>
                <w:rFonts w:ascii="Arial" w:hAnsi="Arial" w:cs="Arial"/>
                <w:sz w:val="20"/>
                <w:szCs w:val="20"/>
                <w:highlight w:val="yellow"/>
              </w:rPr>
            </w:pPr>
            <w:r w:rsidRPr="00D174ED">
              <w:rPr>
                <w:rFonts w:ascii="Arial" w:hAnsi="Arial" w:cs="Arial"/>
                <w:sz w:val="20"/>
                <w:szCs w:val="20"/>
              </w:rPr>
              <w:t>Promoción de Responsabilidad Administrativa Sancionatoria</w:t>
            </w:r>
          </w:p>
        </w:tc>
      </w:tr>
      <w:tr w:rsidR="001B2CA6" w:rsidRPr="00D1012D" w14:paraId="73DEF1A5" w14:textId="55F73621" w:rsidTr="00FD2B95">
        <w:trPr>
          <w:jc w:val="center"/>
        </w:trPr>
        <w:tc>
          <w:tcPr>
            <w:tcW w:w="864" w:type="pct"/>
          </w:tcPr>
          <w:p w14:paraId="0659692E"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Resultado 7: </w:t>
            </w:r>
          </w:p>
          <w:p w14:paraId="2F24D072"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Observación 7: </w:t>
            </w:r>
          </w:p>
        </w:tc>
        <w:tc>
          <w:tcPr>
            <w:tcW w:w="1443" w:type="pct"/>
          </w:tcPr>
          <w:p w14:paraId="325D6AE0" w14:textId="117B3822" w:rsidR="001B2CA6" w:rsidRPr="00D1012D" w:rsidRDefault="001B2CA6" w:rsidP="00FD2B95">
            <w:pPr>
              <w:spacing w:line="360" w:lineRule="auto"/>
              <w:ind w:right="49"/>
              <w:jc w:val="both"/>
              <w:rPr>
                <w:rFonts w:ascii="Arial" w:hAnsi="Arial" w:cs="Arial"/>
                <w:sz w:val="20"/>
                <w:szCs w:val="20"/>
              </w:rPr>
            </w:pPr>
            <w:r w:rsidRPr="00D1012D">
              <w:rPr>
                <w:rFonts w:ascii="Arial" w:hAnsi="Arial" w:cs="Arial"/>
                <w:bCs/>
                <w:sz w:val="20"/>
                <w:szCs w:val="20"/>
              </w:rPr>
              <w:t>Documentación inc</w:t>
            </w:r>
            <w:r w:rsidR="004B06CA">
              <w:rPr>
                <w:rFonts w:ascii="Arial" w:hAnsi="Arial" w:cs="Arial"/>
                <w:bCs/>
                <w:sz w:val="20"/>
                <w:szCs w:val="20"/>
              </w:rPr>
              <w:t>ompleta por servicio de auditorí</w:t>
            </w:r>
            <w:r w:rsidRPr="00D1012D">
              <w:rPr>
                <w:rFonts w:ascii="Arial" w:hAnsi="Arial" w:cs="Arial"/>
                <w:bCs/>
                <w:sz w:val="20"/>
                <w:szCs w:val="20"/>
              </w:rPr>
              <w:t>a de estados financieros</w:t>
            </w:r>
          </w:p>
        </w:tc>
        <w:tc>
          <w:tcPr>
            <w:tcW w:w="1660" w:type="pct"/>
          </w:tcPr>
          <w:p w14:paraId="44D9D576" w14:textId="77777777" w:rsidR="001B2CA6" w:rsidRPr="00D1012D" w:rsidRDefault="001B2CA6" w:rsidP="00FD2B95">
            <w:pPr>
              <w:spacing w:line="360" w:lineRule="auto"/>
              <w:ind w:right="49"/>
              <w:jc w:val="both"/>
              <w:rPr>
                <w:rFonts w:ascii="Arial" w:hAnsi="Arial" w:cs="Arial"/>
                <w:sz w:val="20"/>
                <w:szCs w:val="20"/>
              </w:rPr>
            </w:pPr>
            <w:r w:rsidRPr="00D1012D">
              <w:rPr>
                <w:rFonts w:ascii="Arial" w:hAnsi="Arial" w:cs="Arial"/>
                <w:bCs/>
                <w:sz w:val="20"/>
                <w:szCs w:val="20"/>
              </w:rPr>
              <w:t>(1F) Falta de documentación comprobatoria y justificativa de las erogaciones</w:t>
            </w:r>
          </w:p>
        </w:tc>
        <w:tc>
          <w:tcPr>
            <w:tcW w:w="1033" w:type="pct"/>
          </w:tcPr>
          <w:p w14:paraId="49609426" w14:textId="77777777" w:rsidR="001B2CA6" w:rsidRDefault="00734E12" w:rsidP="00FD2B95">
            <w:pPr>
              <w:spacing w:line="360" w:lineRule="auto"/>
              <w:ind w:right="49"/>
              <w:jc w:val="right"/>
              <w:rPr>
                <w:rFonts w:ascii="Arial" w:hAnsi="Arial" w:cs="Arial"/>
                <w:bCs/>
                <w:sz w:val="20"/>
                <w:szCs w:val="20"/>
              </w:rPr>
            </w:pPr>
            <w:r>
              <w:rPr>
                <w:rFonts w:ascii="Arial" w:hAnsi="Arial" w:cs="Arial"/>
                <w:bCs/>
                <w:sz w:val="20"/>
                <w:szCs w:val="20"/>
              </w:rPr>
              <w:t>80,407.20</w:t>
            </w:r>
          </w:p>
          <w:p w14:paraId="591FBE9D" w14:textId="77777777" w:rsidR="00D174ED" w:rsidRDefault="00D174ED" w:rsidP="00FD2B95">
            <w:pPr>
              <w:spacing w:line="360" w:lineRule="auto"/>
              <w:ind w:right="49"/>
              <w:jc w:val="right"/>
              <w:rPr>
                <w:rFonts w:ascii="Arial" w:hAnsi="Arial" w:cs="Arial"/>
                <w:bCs/>
                <w:sz w:val="20"/>
                <w:szCs w:val="20"/>
              </w:rPr>
            </w:pPr>
            <w:r>
              <w:rPr>
                <w:rFonts w:ascii="Arial" w:hAnsi="Arial" w:cs="Arial"/>
                <w:bCs/>
                <w:sz w:val="20"/>
                <w:szCs w:val="20"/>
              </w:rPr>
              <w:t xml:space="preserve">Pliego de Observaciones </w:t>
            </w:r>
          </w:p>
          <w:p w14:paraId="07E47B37" w14:textId="67EADA1A" w:rsidR="00D174ED" w:rsidRPr="00D1012D" w:rsidRDefault="00D174ED" w:rsidP="00FD2B95">
            <w:pPr>
              <w:spacing w:line="360" w:lineRule="auto"/>
              <w:ind w:right="49"/>
              <w:jc w:val="right"/>
              <w:rPr>
                <w:rFonts w:ascii="Arial" w:hAnsi="Arial" w:cs="Arial"/>
                <w:bCs/>
                <w:sz w:val="20"/>
                <w:szCs w:val="20"/>
              </w:rPr>
            </w:pPr>
            <w:r>
              <w:rPr>
                <w:rFonts w:ascii="Arial" w:hAnsi="Arial" w:cs="Arial"/>
                <w:bCs/>
                <w:sz w:val="20"/>
                <w:szCs w:val="20"/>
              </w:rPr>
              <w:t>No solventado</w:t>
            </w:r>
          </w:p>
        </w:tc>
      </w:tr>
      <w:tr w:rsidR="001B2CA6" w:rsidRPr="00D1012D" w14:paraId="14A84F14" w14:textId="63579DAF" w:rsidTr="00FD2B95">
        <w:trPr>
          <w:jc w:val="center"/>
        </w:trPr>
        <w:tc>
          <w:tcPr>
            <w:tcW w:w="864" w:type="pct"/>
          </w:tcPr>
          <w:p w14:paraId="4AE948B8"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lastRenderedPageBreak/>
              <w:t xml:space="preserve">Resultado 8: </w:t>
            </w:r>
          </w:p>
          <w:p w14:paraId="72978565"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Observación 8: </w:t>
            </w:r>
          </w:p>
        </w:tc>
        <w:tc>
          <w:tcPr>
            <w:tcW w:w="1443" w:type="pct"/>
          </w:tcPr>
          <w:p w14:paraId="31121BBB" w14:textId="33D17ED2" w:rsidR="001B2CA6" w:rsidRPr="00D1012D" w:rsidRDefault="001B2CA6" w:rsidP="00FD2B95">
            <w:pPr>
              <w:spacing w:line="360" w:lineRule="auto"/>
              <w:ind w:right="49"/>
              <w:jc w:val="both"/>
              <w:rPr>
                <w:rFonts w:ascii="Arial" w:hAnsi="Arial" w:cs="Arial"/>
                <w:sz w:val="20"/>
                <w:szCs w:val="20"/>
              </w:rPr>
            </w:pPr>
            <w:r w:rsidRPr="00D1012D">
              <w:rPr>
                <w:rFonts w:ascii="Arial" w:hAnsi="Arial" w:cs="Arial"/>
                <w:sz w:val="20"/>
                <w:szCs w:val="20"/>
              </w:rPr>
              <w:t>Adquisiciones de servicios con ausencia total o parcial de soporte docum</w:t>
            </w:r>
            <w:r w:rsidR="004B06CA">
              <w:rPr>
                <w:rFonts w:ascii="Arial" w:hAnsi="Arial" w:cs="Arial"/>
                <w:sz w:val="20"/>
                <w:szCs w:val="20"/>
              </w:rPr>
              <w:t xml:space="preserve">ental comprobatorio y </w:t>
            </w:r>
            <w:proofErr w:type="spellStart"/>
            <w:r w:rsidR="004B06CA">
              <w:rPr>
                <w:rFonts w:ascii="Arial" w:hAnsi="Arial" w:cs="Arial"/>
                <w:sz w:val="20"/>
                <w:szCs w:val="20"/>
              </w:rPr>
              <w:t>justifica</w:t>
            </w:r>
            <w:r w:rsidRPr="00D1012D">
              <w:rPr>
                <w:rFonts w:ascii="Arial" w:hAnsi="Arial" w:cs="Arial"/>
                <w:sz w:val="20"/>
                <w:szCs w:val="20"/>
              </w:rPr>
              <w:t>torio</w:t>
            </w:r>
            <w:proofErr w:type="spellEnd"/>
          </w:p>
        </w:tc>
        <w:tc>
          <w:tcPr>
            <w:tcW w:w="1660" w:type="pct"/>
          </w:tcPr>
          <w:p w14:paraId="1EBEB166" w14:textId="77777777" w:rsidR="001B2CA6" w:rsidRPr="00D1012D" w:rsidRDefault="001B2CA6" w:rsidP="00FD2B95">
            <w:pPr>
              <w:spacing w:line="360" w:lineRule="auto"/>
              <w:ind w:right="49"/>
              <w:jc w:val="both"/>
              <w:rPr>
                <w:rFonts w:ascii="Arial" w:hAnsi="Arial" w:cs="Arial"/>
                <w:sz w:val="20"/>
                <w:szCs w:val="20"/>
              </w:rPr>
            </w:pPr>
            <w:r w:rsidRPr="00D1012D">
              <w:rPr>
                <w:rFonts w:ascii="Arial" w:hAnsi="Arial" w:cs="Arial"/>
                <w:sz w:val="20"/>
                <w:szCs w:val="20"/>
              </w:rPr>
              <w:t>(1C) Falta de autorización o justificación de las erogaciones</w:t>
            </w:r>
          </w:p>
        </w:tc>
        <w:tc>
          <w:tcPr>
            <w:tcW w:w="1033" w:type="pct"/>
          </w:tcPr>
          <w:p w14:paraId="25C34307" w14:textId="77777777" w:rsidR="001B2CA6" w:rsidRDefault="00734E12" w:rsidP="00FD2B95">
            <w:pPr>
              <w:spacing w:line="360" w:lineRule="auto"/>
              <w:ind w:right="49"/>
              <w:jc w:val="right"/>
              <w:rPr>
                <w:rFonts w:ascii="Arial" w:hAnsi="Arial" w:cs="Arial"/>
                <w:sz w:val="20"/>
                <w:szCs w:val="20"/>
              </w:rPr>
            </w:pPr>
            <w:r>
              <w:rPr>
                <w:rFonts w:ascii="Arial" w:hAnsi="Arial" w:cs="Arial"/>
                <w:sz w:val="20"/>
                <w:szCs w:val="20"/>
              </w:rPr>
              <w:t>40,224.04</w:t>
            </w:r>
          </w:p>
          <w:p w14:paraId="2BBE32B3" w14:textId="77777777" w:rsidR="00D174ED" w:rsidRDefault="00D174ED" w:rsidP="00FD2B95">
            <w:pPr>
              <w:spacing w:line="360" w:lineRule="auto"/>
              <w:ind w:right="49"/>
              <w:jc w:val="right"/>
              <w:rPr>
                <w:rFonts w:ascii="Arial" w:hAnsi="Arial" w:cs="Arial"/>
                <w:bCs/>
                <w:sz w:val="20"/>
                <w:szCs w:val="20"/>
              </w:rPr>
            </w:pPr>
            <w:r>
              <w:rPr>
                <w:rFonts w:ascii="Arial" w:hAnsi="Arial" w:cs="Arial"/>
                <w:bCs/>
                <w:sz w:val="20"/>
                <w:szCs w:val="20"/>
              </w:rPr>
              <w:t xml:space="preserve">Pliego de Observaciones </w:t>
            </w:r>
          </w:p>
          <w:p w14:paraId="33491EF6" w14:textId="4EBE7CC6" w:rsidR="00D174ED" w:rsidRPr="00D1012D" w:rsidRDefault="00D174ED" w:rsidP="00FD2B95">
            <w:pPr>
              <w:spacing w:line="360" w:lineRule="auto"/>
              <w:ind w:right="49"/>
              <w:jc w:val="right"/>
              <w:rPr>
                <w:rFonts w:ascii="Arial" w:hAnsi="Arial" w:cs="Arial"/>
                <w:sz w:val="20"/>
                <w:szCs w:val="20"/>
              </w:rPr>
            </w:pPr>
            <w:r>
              <w:rPr>
                <w:rFonts w:ascii="Arial" w:hAnsi="Arial" w:cs="Arial"/>
                <w:bCs/>
                <w:sz w:val="20"/>
                <w:szCs w:val="20"/>
              </w:rPr>
              <w:t>No solventado</w:t>
            </w:r>
          </w:p>
        </w:tc>
      </w:tr>
      <w:tr w:rsidR="001B2CA6" w:rsidRPr="00D1012D" w14:paraId="52CC5009" w14:textId="17359BC9" w:rsidTr="00FD2B95">
        <w:trPr>
          <w:jc w:val="center"/>
        </w:trPr>
        <w:tc>
          <w:tcPr>
            <w:tcW w:w="864" w:type="pct"/>
          </w:tcPr>
          <w:p w14:paraId="17EE6E83" w14:textId="77777777" w:rsidR="001B2CA6" w:rsidRPr="00D1012D" w:rsidRDefault="001B2CA6" w:rsidP="00FD2B95">
            <w:pPr>
              <w:spacing w:line="360" w:lineRule="auto"/>
              <w:ind w:right="49"/>
              <w:rPr>
                <w:rFonts w:ascii="Arial" w:hAnsi="Arial" w:cs="Arial"/>
                <w:sz w:val="20"/>
                <w:szCs w:val="20"/>
              </w:rPr>
            </w:pPr>
            <w:r w:rsidRPr="00D1012D">
              <w:rPr>
                <w:rFonts w:ascii="Arial" w:hAnsi="Arial" w:cs="Arial"/>
                <w:sz w:val="20"/>
                <w:szCs w:val="20"/>
              </w:rPr>
              <w:t xml:space="preserve">Resultado 9: Observación 9: </w:t>
            </w:r>
          </w:p>
        </w:tc>
        <w:tc>
          <w:tcPr>
            <w:tcW w:w="1443" w:type="pct"/>
          </w:tcPr>
          <w:p w14:paraId="31124C91" w14:textId="77777777" w:rsidR="001B2CA6" w:rsidRPr="00D1012D" w:rsidRDefault="001B2CA6" w:rsidP="00FD2B95">
            <w:pPr>
              <w:spacing w:line="360" w:lineRule="auto"/>
              <w:ind w:right="49"/>
              <w:jc w:val="both"/>
              <w:rPr>
                <w:rFonts w:ascii="Arial" w:hAnsi="Arial" w:cs="Arial"/>
                <w:sz w:val="20"/>
                <w:szCs w:val="20"/>
              </w:rPr>
            </w:pPr>
            <w:r w:rsidRPr="00D1012D">
              <w:rPr>
                <w:rFonts w:ascii="Arial" w:hAnsi="Arial" w:cs="Arial"/>
                <w:sz w:val="20"/>
                <w:szCs w:val="20"/>
              </w:rPr>
              <w:t xml:space="preserve">Inconsistencias en la presentación de información financiera </w:t>
            </w:r>
          </w:p>
        </w:tc>
        <w:tc>
          <w:tcPr>
            <w:tcW w:w="1660" w:type="pct"/>
          </w:tcPr>
          <w:p w14:paraId="26101A43" w14:textId="77777777" w:rsidR="001B2CA6" w:rsidRPr="00D1012D" w:rsidRDefault="001B2CA6" w:rsidP="00FD2B95">
            <w:pPr>
              <w:spacing w:line="360" w:lineRule="auto"/>
              <w:ind w:right="49"/>
              <w:jc w:val="both"/>
              <w:rPr>
                <w:rFonts w:ascii="Arial" w:hAnsi="Arial" w:cs="Arial"/>
                <w:sz w:val="20"/>
                <w:szCs w:val="20"/>
              </w:rPr>
            </w:pPr>
            <w:r w:rsidRPr="00D1012D">
              <w:rPr>
                <w:rFonts w:ascii="Arial" w:hAnsi="Arial" w:cs="Arial"/>
                <w:sz w:val="20"/>
                <w:szCs w:val="20"/>
              </w:rPr>
              <w:t>(4C) Omisiones o inconsistencias en la presentación de información financiera</w:t>
            </w:r>
          </w:p>
        </w:tc>
        <w:tc>
          <w:tcPr>
            <w:tcW w:w="1033" w:type="pct"/>
          </w:tcPr>
          <w:p w14:paraId="7EA62E61" w14:textId="34D2A084" w:rsidR="001B2CA6" w:rsidRPr="00D1012D" w:rsidRDefault="00FD2B95" w:rsidP="00FD2B95">
            <w:pPr>
              <w:spacing w:line="360" w:lineRule="auto"/>
              <w:ind w:right="49"/>
              <w:jc w:val="right"/>
              <w:rPr>
                <w:rFonts w:ascii="Arial" w:hAnsi="Arial" w:cs="Arial"/>
                <w:sz w:val="20"/>
                <w:szCs w:val="20"/>
              </w:rPr>
            </w:pPr>
            <w:r>
              <w:rPr>
                <w:rFonts w:ascii="Arial" w:hAnsi="Arial" w:cs="Arial"/>
                <w:sz w:val="20"/>
                <w:szCs w:val="20"/>
              </w:rPr>
              <w:t>Solventado</w:t>
            </w:r>
          </w:p>
        </w:tc>
      </w:tr>
      <w:tr w:rsidR="00AB0849" w:rsidRPr="00D1012D" w14:paraId="31F23236" w14:textId="77777777" w:rsidTr="00FD2B95">
        <w:trPr>
          <w:jc w:val="center"/>
        </w:trPr>
        <w:tc>
          <w:tcPr>
            <w:tcW w:w="864" w:type="pct"/>
          </w:tcPr>
          <w:p w14:paraId="1CD13E1A" w14:textId="77777777" w:rsidR="00AB0849" w:rsidRPr="00D1012D" w:rsidRDefault="00AB0849" w:rsidP="00FD2B95">
            <w:pPr>
              <w:spacing w:line="360" w:lineRule="auto"/>
              <w:ind w:right="49"/>
              <w:rPr>
                <w:rFonts w:ascii="Arial" w:hAnsi="Arial" w:cs="Arial"/>
                <w:sz w:val="20"/>
                <w:szCs w:val="20"/>
              </w:rPr>
            </w:pPr>
          </w:p>
        </w:tc>
        <w:tc>
          <w:tcPr>
            <w:tcW w:w="1443" w:type="pct"/>
          </w:tcPr>
          <w:p w14:paraId="22482F2F" w14:textId="77777777" w:rsidR="00AB0849" w:rsidRPr="00D1012D" w:rsidRDefault="00AB0849" w:rsidP="00FD2B95">
            <w:pPr>
              <w:spacing w:line="360" w:lineRule="auto"/>
              <w:ind w:right="49"/>
              <w:jc w:val="both"/>
              <w:rPr>
                <w:rFonts w:ascii="Arial" w:hAnsi="Arial" w:cs="Arial"/>
                <w:sz w:val="20"/>
                <w:szCs w:val="20"/>
              </w:rPr>
            </w:pPr>
          </w:p>
        </w:tc>
        <w:tc>
          <w:tcPr>
            <w:tcW w:w="1660" w:type="pct"/>
          </w:tcPr>
          <w:p w14:paraId="4646D958" w14:textId="4D46465D" w:rsidR="00AB0849" w:rsidRPr="00AB0849" w:rsidRDefault="00AB0849" w:rsidP="00FD2B95">
            <w:pPr>
              <w:spacing w:line="360" w:lineRule="auto"/>
              <w:ind w:right="49"/>
              <w:jc w:val="right"/>
              <w:rPr>
                <w:rFonts w:ascii="Arial" w:hAnsi="Arial" w:cs="Arial"/>
                <w:b/>
                <w:sz w:val="20"/>
                <w:szCs w:val="20"/>
              </w:rPr>
            </w:pPr>
            <w:r w:rsidRPr="00AB0849">
              <w:rPr>
                <w:rFonts w:ascii="Arial" w:hAnsi="Arial" w:cs="Arial"/>
                <w:b/>
                <w:sz w:val="20"/>
                <w:szCs w:val="20"/>
              </w:rPr>
              <w:t>Total</w:t>
            </w:r>
          </w:p>
        </w:tc>
        <w:tc>
          <w:tcPr>
            <w:tcW w:w="1033" w:type="pct"/>
          </w:tcPr>
          <w:p w14:paraId="270CD272" w14:textId="7B3D87FC" w:rsidR="00AB0849" w:rsidRPr="00AB0849" w:rsidRDefault="00AB0849" w:rsidP="00FD2B95">
            <w:pPr>
              <w:spacing w:line="360" w:lineRule="auto"/>
              <w:ind w:right="49"/>
              <w:jc w:val="right"/>
              <w:rPr>
                <w:rFonts w:ascii="Arial" w:hAnsi="Arial" w:cs="Arial"/>
                <w:b/>
                <w:sz w:val="20"/>
                <w:szCs w:val="20"/>
              </w:rPr>
            </w:pPr>
            <w:r>
              <w:rPr>
                <w:rFonts w:ascii="Arial" w:hAnsi="Arial" w:cs="Arial"/>
                <w:b/>
                <w:sz w:val="20"/>
                <w:szCs w:val="20"/>
              </w:rPr>
              <w:t>$</w:t>
            </w:r>
            <w:r w:rsidR="00D174ED">
              <w:rPr>
                <w:rFonts w:ascii="Arial" w:hAnsi="Arial" w:cs="Arial"/>
                <w:b/>
                <w:sz w:val="20"/>
                <w:szCs w:val="20"/>
              </w:rPr>
              <w:t>120,631.24</w:t>
            </w:r>
          </w:p>
        </w:tc>
      </w:tr>
    </w:tbl>
    <w:p w14:paraId="345CBC46" w14:textId="3F1E5382" w:rsidR="001B2CA6" w:rsidRDefault="001B2CA6" w:rsidP="008359E1">
      <w:pPr>
        <w:ind w:right="49"/>
        <w:rPr>
          <w:rFonts w:ascii="Arial" w:hAnsi="Arial" w:cs="Arial"/>
          <w:b/>
        </w:rPr>
      </w:pPr>
    </w:p>
    <w:p w14:paraId="35CF5709" w14:textId="77777777" w:rsidR="00012887" w:rsidRPr="00761FA3" w:rsidRDefault="00012887" w:rsidP="008359E1">
      <w:pPr>
        <w:spacing w:line="360" w:lineRule="auto"/>
        <w:ind w:right="49"/>
        <w:jc w:val="both"/>
        <w:rPr>
          <w:rFonts w:ascii="Arial" w:hAnsi="Arial" w:cs="Arial"/>
          <w:b/>
        </w:rPr>
      </w:pPr>
      <w:bookmarkStart w:id="17" w:name="_Hlk11419882"/>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6E4AB59B" w14:textId="77777777" w:rsidR="00012887" w:rsidRPr="00FD2B95" w:rsidRDefault="00012887" w:rsidP="008359E1">
      <w:pPr>
        <w:spacing w:line="276" w:lineRule="auto"/>
        <w:ind w:right="49"/>
        <w:jc w:val="both"/>
        <w:rPr>
          <w:rFonts w:ascii="Arial" w:hAnsi="Arial" w:cs="Arial"/>
          <w:b/>
          <w:sz w:val="16"/>
          <w:szCs w:val="16"/>
        </w:rPr>
      </w:pPr>
    </w:p>
    <w:p w14:paraId="4325E422" w14:textId="77777777" w:rsidR="00012887" w:rsidRPr="00541C99" w:rsidRDefault="00012887" w:rsidP="008359E1">
      <w:pPr>
        <w:spacing w:line="360" w:lineRule="auto"/>
        <w:ind w:right="49"/>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bookmarkStart w:id="18" w:name="_Hlk11419841"/>
    </w:p>
    <w:bookmarkEnd w:id="17"/>
    <w:p w14:paraId="373E506D" w14:textId="77777777" w:rsidR="00971EB6" w:rsidRDefault="00971EB6" w:rsidP="008359E1">
      <w:pPr>
        <w:ind w:right="49"/>
        <w:rPr>
          <w:rFonts w:ascii="Arial" w:hAnsi="Arial" w:cs="Arial"/>
          <w:b/>
        </w:rPr>
      </w:pPr>
    </w:p>
    <w:p w14:paraId="3CB85A0C" w14:textId="566336E8" w:rsidR="006E7850" w:rsidRPr="006E7850" w:rsidRDefault="006E7850" w:rsidP="008359E1">
      <w:pPr>
        <w:ind w:right="49"/>
        <w:rPr>
          <w:rFonts w:ascii="Arial" w:hAnsi="Arial" w:cs="Arial"/>
          <w:b/>
        </w:rPr>
      </w:pPr>
      <w:r w:rsidRPr="006E7850">
        <w:rPr>
          <w:rFonts w:ascii="Arial" w:hAnsi="Arial" w:cs="Arial"/>
          <w:b/>
        </w:rPr>
        <w:t>Egresos</w:t>
      </w:r>
    </w:p>
    <w:p w14:paraId="1FADCAB0" w14:textId="2BFFC161" w:rsidR="00012887" w:rsidRPr="00A13703" w:rsidRDefault="00012887" w:rsidP="008359E1">
      <w:pPr>
        <w:spacing w:line="276" w:lineRule="auto"/>
        <w:ind w:right="49"/>
        <w:jc w:val="both"/>
        <w:rPr>
          <w:rFonts w:ascii="Arial" w:hAnsi="Arial" w:cs="Arial"/>
          <w:sz w:val="20"/>
          <w:szCs w:val="20"/>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627"/>
        <w:gridCol w:w="1701"/>
        <w:gridCol w:w="1559"/>
        <w:gridCol w:w="1896"/>
        <w:gridCol w:w="8"/>
      </w:tblGrid>
      <w:tr w:rsidR="00012887" w:rsidRPr="00AB0849" w14:paraId="2CA727CA" w14:textId="77777777" w:rsidTr="004B7FF7">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458FB6" w14:textId="77777777" w:rsidR="00012887" w:rsidRPr="00AB0849" w:rsidRDefault="00012887" w:rsidP="008359E1">
            <w:pPr>
              <w:spacing w:line="276" w:lineRule="auto"/>
              <w:ind w:right="49"/>
              <w:jc w:val="center"/>
              <w:rPr>
                <w:rFonts w:ascii="Arial" w:hAnsi="Arial" w:cs="Arial"/>
                <w:b/>
                <w:sz w:val="20"/>
                <w:szCs w:val="20"/>
              </w:rPr>
            </w:pPr>
            <w:r w:rsidRPr="00AB0849">
              <w:rPr>
                <w:rFonts w:ascii="Arial" w:hAnsi="Arial" w:cs="Arial"/>
                <w:b/>
                <w:sz w:val="20"/>
                <w:szCs w:val="20"/>
              </w:rPr>
              <w:t xml:space="preserve">Resumen General de Observaciones y </w:t>
            </w:r>
            <w:proofErr w:type="spellStart"/>
            <w:r w:rsidRPr="00AB0849">
              <w:rPr>
                <w:rFonts w:ascii="Arial" w:hAnsi="Arial" w:cs="Arial"/>
                <w:b/>
                <w:sz w:val="20"/>
                <w:szCs w:val="20"/>
              </w:rPr>
              <w:t>Solventaciones</w:t>
            </w:r>
            <w:proofErr w:type="spellEnd"/>
            <w:r w:rsidRPr="00AB0849">
              <w:rPr>
                <w:rFonts w:ascii="Arial" w:hAnsi="Arial" w:cs="Arial"/>
                <w:b/>
                <w:sz w:val="20"/>
                <w:szCs w:val="20"/>
              </w:rPr>
              <w:t xml:space="preserve"> en Materia Financiera</w:t>
            </w:r>
          </w:p>
        </w:tc>
      </w:tr>
      <w:tr w:rsidR="00012887" w:rsidRPr="00AB0849" w14:paraId="61EC50C3" w14:textId="77777777" w:rsidTr="001F17EA">
        <w:trPr>
          <w:gridAfter w:val="1"/>
          <w:wAfter w:w="8" w:type="dxa"/>
          <w:tblHeader/>
          <w:jc w:val="center"/>
        </w:trPr>
        <w:tc>
          <w:tcPr>
            <w:tcW w:w="268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3AE2EBA" w14:textId="77777777" w:rsidR="00012887" w:rsidRPr="00AB0849" w:rsidRDefault="00012887" w:rsidP="008359E1">
            <w:pPr>
              <w:spacing w:line="276" w:lineRule="auto"/>
              <w:ind w:right="49"/>
              <w:jc w:val="center"/>
              <w:rPr>
                <w:rFonts w:ascii="Arial" w:hAnsi="Arial" w:cs="Arial"/>
                <w:b/>
                <w:sz w:val="20"/>
                <w:szCs w:val="20"/>
              </w:rPr>
            </w:pPr>
            <w:r w:rsidRPr="00AB0849">
              <w:rPr>
                <w:rFonts w:ascii="Arial" w:hAnsi="Arial" w:cs="Arial"/>
                <w:b/>
                <w:sz w:val="20"/>
                <w:szCs w:val="20"/>
              </w:rPr>
              <w:t>Concepto Observado</w:t>
            </w:r>
          </w:p>
        </w:tc>
        <w:tc>
          <w:tcPr>
            <w:tcW w:w="162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C434DD7" w14:textId="77777777" w:rsidR="00012887" w:rsidRPr="00AB0849" w:rsidRDefault="00012887" w:rsidP="008359E1">
            <w:pPr>
              <w:spacing w:line="276" w:lineRule="auto"/>
              <w:ind w:right="49"/>
              <w:jc w:val="center"/>
              <w:rPr>
                <w:rFonts w:ascii="Arial" w:hAnsi="Arial" w:cs="Arial"/>
                <w:b/>
                <w:sz w:val="20"/>
                <w:szCs w:val="20"/>
              </w:rPr>
            </w:pPr>
            <w:r w:rsidRPr="00AB0849">
              <w:rPr>
                <w:rFonts w:ascii="Arial" w:hAnsi="Arial" w:cs="Arial"/>
                <w:b/>
                <w:sz w:val="20"/>
                <w:szCs w:val="20"/>
              </w:rPr>
              <w:t>Monto</w:t>
            </w:r>
          </w:p>
          <w:p w14:paraId="6D0E1AC0" w14:textId="77777777" w:rsidR="00012887" w:rsidRPr="00AB0849" w:rsidRDefault="00012887" w:rsidP="008359E1">
            <w:pPr>
              <w:spacing w:line="276" w:lineRule="auto"/>
              <w:ind w:right="49"/>
              <w:jc w:val="center"/>
              <w:rPr>
                <w:rFonts w:ascii="Arial" w:hAnsi="Arial" w:cs="Arial"/>
                <w:b/>
                <w:sz w:val="20"/>
                <w:szCs w:val="20"/>
              </w:rPr>
            </w:pPr>
            <w:r w:rsidRPr="00AB0849">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253C73" w14:textId="77777777" w:rsidR="00012887" w:rsidRPr="00AB0849" w:rsidRDefault="00012887" w:rsidP="008359E1">
            <w:pPr>
              <w:spacing w:line="276" w:lineRule="auto"/>
              <w:ind w:right="49"/>
              <w:jc w:val="center"/>
              <w:rPr>
                <w:rFonts w:ascii="Arial" w:hAnsi="Arial" w:cs="Arial"/>
                <w:b/>
                <w:sz w:val="20"/>
                <w:szCs w:val="20"/>
              </w:rPr>
            </w:pPr>
            <w:r w:rsidRPr="00AB0849">
              <w:rPr>
                <w:rFonts w:ascii="Arial" w:hAnsi="Arial" w:cs="Arial"/>
                <w:b/>
                <w:sz w:val="20"/>
                <w:szCs w:val="20"/>
              </w:rPr>
              <w:t xml:space="preserve">Modalidades de </w:t>
            </w:r>
            <w:proofErr w:type="spellStart"/>
            <w:r w:rsidRPr="00AB0849">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8CD5A1" w14:textId="77777777" w:rsidR="00012887" w:rsidRPr="00AB0849" w:rsidRDefault="00012887" w:rsidP="008359E1">
            <w:pPr>
              <w:spacing w:line="276" w:lineRule="auto"/>
              <w:ind w:right="49"/>
              <w:jc w:val="center"/>
              <w:rPr>
                <w:rFonts w:ascii="Arial" w:hAnsi="Arial" w:cs="Arial"/>
                <w:b/>
                <w:sz w:val="20"/>
                <w:szCs w:val="20"/>
              </w:rPr>
            </w:pPr>
            <w:r w:rsidRPr="00AB0849">
              <w:rPr>
                <w:rFonts w:ascii="Arial" w:hAnsi="Arial" w:cs="Arial"/>
                <w:b/>
                <w:sz w:val="20"/>
                <w:szCs w:val="20"/>
              </w:rPr>
              <w:t>Monto Pendiente de Solventar</w:t>
            </w:r>
          </w:p>
        </w:tc>
      </w:tr>
      <w:tr w:rsidR="00012887" w:rsidRPr="00AB0849" w14:paraId="5E525DBE" w14:textId="77777777" w:rsidTr="001F17EA">
        <w:trPr>
          <w:gridAfter w:val="1"/>
          <w:wAfter w:w="8" w:type="dxa"/>
          <w:tblHeader/>
          <w:jc w:val="center"/>
        </w:trPr>
        <w:tc>
          <w:tcPr>
            <w:tcW w:w="268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E3296C" w14:textId="77777777" w:rsidR="00012887" w:rsidRPr="00AB0849" w:rsidRDefault="00012887" w:rsidP="008359E1">
            <w:pPr>
              <w:spacing w:line="276" w:lineRule="auto"/>
              <w:ind w:right="49"/>
              <w:jc w:val="center"/>
              <w:rPr>
                <w:rFonts w:ascii="Arial" w:hAnsi="Arial" w:cs="Arial"/>
                <w:b/>
                <w:sz w:val="20"/>
                <w:szCs w:val="20"/>
              </w:rPr>
            </w:pPr>
          </w:p>
        </w:tc>
        <w:tc>
          <w:tcPr>
            <w:tcW w:w="162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2B8F33E" w14:textId="77777777" w:rsidR="00012887" w:rsidRPr="00AB0849" w:rsidRDefault="00012887" w:rsidP="008359E1">
            <w:pPr>
              <w:spacing w:line="276" w:lineRule="auto"/>
              <w:ind w:right="49"/>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5877A6" w14:textId="77777777" w:rsidR="00012887" w:rsidRPr="00AB0849" w:rsidRDefault="00012887" w:rsidP="008359E1">
            <w:pPr>
              <w:spacing w:line="276" w:lineRule="auto"/>
              <w:ind w:right="49"/>
              <w:jc w:val="center"/>
              <w:rPr>
                <w:rFonts w:ascii="Arial" w:hAnsi="Arial" w:cs="Arial"/>
                <w:b/>
                <w:sz w:val="20"/>
                <w:szCs w:val="20"/>
              </w:rPr>
            </w:pPr>
            <w:r w:rsidRPr="00AB0849">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8F30B3F" w14:textId="77777777" w:rsidR="00012887" w:rsidRPr="00AB0849" w:rsidRDefault="00012887" w:rsidP="008359E1">
            <w:pPr>
              <w:spacing w:line="276" w:lineRule="auto"/>
              <w:ind w:right="49"/>
              <w:jc w:val="center"/>
              <w:rPr>
                <w:rFonts w:ascii="Arial" w:hAnsi="Arial" w:cs="Arial"/>
                <w:b/>
                <w:sz w:val="20"/>
                <w:szCs w:val="20"/>
              </w:rPr>
            </w:pPr>
            <w:r w:rsidRPr="00AB0849">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0357F7" w14:textId="77777777" w:rsidR="00012887" w:rsidRPr="00AB0849" w:rsidRDefault="00012887" w:rsidP="008359E1">
            <w:pPr>
              <w:spacing w:line="276" w:lineRule="auto"/>
              <w:ind w:right="49"/>
              <w:jc w:val="center"/>
              <w:rPr>
                <w:rFonts w:ascii="Arial" w:hAnsi="Arial" w:cs="Arial"/>
                <w:b/>
                <w:sz w:val="20"/>
                <w:szCs w:val="20"/>
              </w:rPr>
            </w:pPr>
          </w:p>
        </w:tc>
      </w:tr>
      <w:tr w:rsidR="00AB0849" w:rsidRPr="00AB0849" w14:paraId="40ACB735" w14:textId="77777777" w:rsidTr="001F17EA">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E33903" w14:textId="288A2774" w:rsidR="00AB0849" w:rsidRPr="00AB0849" w:rsidRDefault="00AB0849" w:rsidP="00AB0849">
            <w:pPr>
              <w:spacing w:line="276" w:lineRule="auto"/>
              <w:ind w:right="49"/>
              <w:jc w:val="both"/>
              <w:rPr>
                <w:rFonts w:ascii="Arial" w:hAnsi="Arial" w:cs="Arial"/>
                <w:sz w:val="20"/>
                <w:szCs w:val="20"/>
              </w:rPr>
            </w:pPr>
            <w:r w:rsidRPr="00D1012D">
              <w:rPr>
                <w:rFonts w:ascii="Arial" w:hAnsi="Arial" w:cs="Arial"/>
                <w:sz w:val="20"/>
                <w:szCs w:val="20"/>
              </w:rPr>
              <w:t>(1C) Falta de autorización o justificación de las erogaciones</w:t>
            </w:r>
          </w:p>
        </w:tc>
        <w:tc>
          <w:tcPr>
            <w:tcW w:w="162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0EECA6" w14:textId="56CEC2C8" w:rsidR="00AB0849" w:rsidRPr="00AB0849" w:rsidRDefault="00AB0849" w:rsidP="00AB0849">
            <w:pPr>
              <w:spacing w:line="276" w:lineRule="auto"/>
              <w:ind w:right="49"/>
              <w:jc w:val="right"/>
              <w:rPr>
                <w:rFonts w:ascii="Arial" w:hAnsi="Arial" w:cs="Arial"/>
                <w:sz w:val="20"/>
                <w:szCs w:val="20"/>
              </w:rPr>
            </w:pPr>
            <w:r w:rsidRPr="00AB0849">
              <w:rPr>
                <w:rFonts w:ascii="Arial" w:hAnsi="Arial" w:cs="Arial"/>
                <w:sz w:val="20"/>
                <w:szCs w:val="20"/>
              </w:rPr>
              <w:t>$40,224.04</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7997DDD" w14:textId="221007C0" w:rsidR="00AB0849" w:rsidRPr="00AB0849" w:rsidRDefault="00AB0849" w:rsidP="00AB0849">
            <w:pPr>
              <w:spacing w:line="276" w:lineRule="auto"/>
              <w:ind w:right="49"/>
              <w:jc w:val="right"/>
              <w:rPr>
                <w:rFonts w:ascii="Arial" w:hAnsi="Arial" w:cs="Arial"/>
                <w:sz w:val="20"/>
                <w:szCs w:val="20"/>
              </w:rPr>
            </w:pPr>
            <w:r w:rsidRPr="00AB0849">
              <w:rPr>
                <w:rFonts w:ascii="Arial" w:hAnsi="Arial" w:cs="Arial"/>
                <w:sz w:val="20"/>
                <w:szCs w:val="20"/>
              </w:rPr>
              <w:t>$</w:t>
            </w:r>
            <w:r>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7E4DCC" w14:textId="77777777" w:rsidR="00AB0849" w:rsidRPr="00AB0849" w:rsidRDefault="00AB0849" w:rsidP="00AB0849">
            <w:pPr>
              <w:spacing w:line="276" w:lineRule="auto"/>
              <w:ind w:right="49"/>
              <w:jc w:val="right"/>
              <w:rPr>
                <w:rFonts w:ascii="Arial" w:hAnsi="Arial" w:cs="Arial"/>
                <w:sz w:val="20"/>
                <w:szCs w:val="20"/>
              </w:rPr>
            </w:pPr>
            <w:r w:rsidRPr="00AB0849">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B3BAB" w14:textId="0575DE93" w:rsidR="00AB0849" w:rsidRPr="00AB0849" w:rsidRDefault="00AB0849" w:rsidP="00D174ED">
            <w:pPr>
              <w:spacing w:line="276" w:lineRule="auto"/>
              <w:ind w:right="49"/>
              <w:jc w:val="right"/>
              <w:rPr>
                <w:rFonts w:ascii="Arial" w:hAnsi="Arial" w:cs="Arial"/>
                <w:sz w:val="20"/>
                <w:szCs w:val="20"/>
              </w:rPr>
            </w:pPr>
            <w:r w:rsidRPr="00AB0849">
              <w:rPr>
                <w:rFonts w:ascii="Arial" w:hAnsi="Arial" w:cs="Arial"/>
                <w:sz w:val="20"/>
                <w:szCs w:val="20"/>
              </w:rPr>
              <w:t>$</w:t>
            </w:r>
            <w:r w:rsidR="00D174ED">
              <w:rPr>
                <w:rFonts w:ascii="Arial" w:hAnsi="Arial" w:cs="Arial"/>
                <w:sz w:val="20"/>
                <w:szCs w:val="20"/>
              </w:rPr>
              <w:t>40,224.04</w:t>
            </w:r>
          </w:p>
        </w:tc>
      </w:tr>
      <w:tr w:rsidR="00AB0849" w:rsidRPr="00AB0849" w14:paraId="4BF941DC" w14:textId="77777777" w:rsidTr="001F17EA">
        <w:trPr>
          <w:gridAfter w:val="1"/>
          <w:wAfter w:w="8" w:type="dxa"/>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CFD4CE9" w14:textId="037D0E15" w:rsidR="00AB0849" w:rsidRPr="00AB0849" w:rsidRDefault="00AB0849" w:rsidP="00AB0849">
            <w:pPr>
              <w:spacing w:line="276" w:lineRule="auto"/>
              <w:ind w:right="49"/>
              <w:jc w:val="both"/>
              <w:rPr>
                <w:rFonts w:ascii="Arial" w:hAnsi="Arial" w:cs="Arial"/>
                <w:sz w:val="20"/>
                <w:szCs w:val="20"/>
              </w:rPr>
            </w:pPr>
            <w:r w:rsidRPr="00AB0849">
              <w:rPr>
                <w:rFonts w:ascii="Arial" w:hAnsi="Arial" w:cs="Arial"/>
                <w:sz w:val="20"/>
                <w:szCs w:val="20"/>
              </w:rPr>
              <w:t>(1F) Falta de documentación comprobatoria y justificativa de las erogaciones</w:t>
            </w:r>
          </w:p>
        </w:tc>
        <w:tc>
          <w:tcPr>
            <w:tcW w:w="1627"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5C7C6C9F" w14:textId="235D5698" w:rsidR="00AB0849" w:rsidRPr="00AB0849" w:rsidRDefault="00D174ED" w:rsidP="00AB0849">
            <w:pPr>
              <w:spacing w:line="276" w:lineRule="auto"/>
              <w:ind w:right="49"/>
              <w:jc w:val="right"/>
              <w:rPr>
                <w:rFonts w:ascii="Arial" w:hAnsi="Arial" w:cs="Arial"/>
                <w:sz w:val="20"/>
                <w:szCs w:val="20"/>
              </w:rPr>
            </w:pPr>
            <w:r>
              <w:rPr>
                <w:rFonts w:ascii="Arial" w:hAnsi="Arial" w:cs="Arial"/>
                <w:sz w:val="20"/>
                <w:szCs w:val="20"/>
              </w:rPr>
              <w:t>80,407.20</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C5FF1C5" w14:textId="475D303F" w:rsidR="00AB0849" w:rsidRPr="00AB0849" w:rsidRDefault="00D174ED" w:rsidP="00AB0849">
            <w:pPr>
              <w:spacing w:line="276" w:lineRule="auto"/>
              <w:ind w:right="49"/>
              <w:jc w:val="right"/>
              <w:rPr>
                <w:rFonts w:ascii="Arial" w:hAnsi="Arial" w:cs="Arial"/>
                <w:sz w:val="20"/>
                <w:szCs w:val="20"/>
              </w:rPr>
            </w:pPr>
            <w:r>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77CADC84" w14:textId="77777777" w:rsidR="00AB0849" w:rsidRPr="00AB0849" w:rsidRDefault="00AB0849" w:rsidP="00AB0849">
            <w:pPr>
              <w:spacing w:line="276" w:lineRule="auto"/>
              <w:ind w:right="49"/>
              <w:jc w:val="right"/>
              <w:rPr>
                <w:rFonts w:ascii="Arial" w:hAnsi="Arial" w:cs="Arial"/>
                <w:sz w:val="20"/>
                <w:szCs w:val="20"/>
              </w:rPr>
            </w:pPr>
            <w:r w:rsidRPr="00AB0849">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3C7ABEDF" w14:textId="56BE4C42" w:rsidR="00AB0849" w:rsidRPr="00AB0849" w:rsidRDefault="00D174ED" w:rsidP="00AB0849">
            <w:pPr>
              <w:spacing w:line="276" w:lineRule="auto"/>
              <w:ind w:right="49"/>
              <w:jc w:val="right"/>
              <w:rPr>
                <w:rFonts w:ascii="Arial" w:hAnsi="Arial" w:cs="Arial"/>
                <w:sz w:val="20"/>
                <w:szCs w:val="20"/>
              </w:rPr>
            </w:pPr>
            <w:r>
              <w:rPr>
                <w:rFonts w:ascii="Arial" w:hAnsi="Arial" w:cs="Arial"/>
                <w:sz w:val="20"/>
                <w:szCs w:val="20"/>
              </w:rPr>
              <w:t>80,407.20</w:t>
            </w:r>
          </w:p>
        </w:tc>
      </w:tr>
      <w:tr w:rsidR="00AB0849" w:rsidRPr="009658B6" w14:paraId="0D8744E0" w14:textId="77777777" w:rsidTr="001F17EA">
        <w:trPr>
          <w:gridAfter w:val="1"/>
          <w:wAfter w:w="8" w:type="dxa"/>
          <w:trHeight w:val="255"/>
          <w:jc w:val="center"/>
        </w:trPr>
        <w:tc>
          <w:tcPr>
            <w:tcW w:w="268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606E63" w14:textId="77777777" w:rsidR="00AB0849" w:rsidRPr="00AB0849" w:rsidRDefault="00AB0849" w:rsidP="00AB0849">
            <w:pPr>
              <w:spacing w:line="276" w:lineRule="auto"/>
              <w:ind w:right="49"/>
              <w:jc w:val="right"/>
              <w:rPr>
                <w:rFonts w:ascii="Arial" w:hAnsi="Arial" w:cs="Arial"/>
                <w:b/>
                <w:sz w:val="20"/>
                <w:szCs w:val="20"/>
              </w:rPr>
            </w:pPr>
            <w:r w:rsidRPr="00AB0849">
              <w:rPr>
                <w:rFonts w:ascii="Arial" w:hAnsi="Arial" w:cs="Arial"/>
                <w:b/>
                <w:sz w:val="20"/>
                <w:szCs w:val="20"/>
              </w:rPr>
              <w:t>Totales</w:t>
            </w:r>
          </w:p>
        </w:tc>
        <w:tc>
          <w:tcPr>
            <w:tcW w:w="162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77A128" w14:textId="10067C22" w:rsidR="00AB0849" w:rsidRPr="00AB0849" w:rsidRDefault="00AB0849" w:rsidP="00D174ED">
            <w:pPr>
              <w:spacing w:line="276" w:lineRule="auto"/>
              <w:ind w:right="49"/>
              <w:jc w:val="right"/>
              <w:rPr>
                <w:rFonts w:ascii="Arial" w:hAnsi="Arial" w:cs="Arial"/>
                <w:b/>
                <w:sz w:val="20"/>
                <w:szCs w:val="20"/>
              </w:rPr>
            </w:pPr>
            <w:r w:rsidRPr="00AB0849">
              <w:rPr>
                <w:rFonts w:ascii="Arial" w:hAnsi="Arial" w:cs="Arial"/>
                <w:b/>
                <w:sz w:val="20"/>
                <w:szCs w:val="20"/>
              </w:rPr>
              <w:t>$</w:t>
            </w:r>
            <w:r w:rsidR="00D174ED">
              <w:rPr>
                <w:rFonts w:ascii="Arial" w:hAnsi="Arial" w:cs="Arial"/>
                <w:b/>
                <w:sz w:val="20"/>
                <w:szCs w:val="20"/>
              </w:rPr>
              <w:t>120,631.24</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6E6986" w14:textId="575A5529" w:rsidR="00AB0849" w:rsidRPr="00AB0849" w:rsidRDefault="00AB0849" w:rsidP="00D174ED">
            <w:pPr>
              <w:spacing w:line="276" w:lineRule="auto"/>
              <w:ind w:right="49"/>
              <w:jc w:val="right"/>
              <w:rPr>
                <w:rFonts w:ascii="Arial" w:hAnsi="Arial" w:cs="Arial"/>
                <w:sz w:val="20"/>
                <w:szCs w:val="20"/>
              </w:rPr>
            </w:pPr>
            <w:r w:rsidRPr="00AB0849">
              <w:rPr>
                <w:rFonts w:ascii="Arial" w:hAnsi="Arial" w:cs="Arial"/>
                <w:b/>
                <w:sz w:val="20"/>
                <w:szCs w:val="20"/>
              </w:rPr>
              <w:t>$</w:t>
            </w:r>
            <w:r w:rsidR="00D174ED">
              <w:rPr>
                <w:rFonts w:ascii="Arial" w:hAnsi="Arial" w:cs="Arial"/>
                <w:b/>
                <w:sz w:val="20"/>
                <w:szCs w:val="20"/>
              </w:rPr>
              <w:t>0.00</w:t>
            </w:r>
          </w:p>
        </w:tc>
        <w:tc>
          <w:tcPr>
            <w:tcW w:w="1559"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D32C66" w14:textId="77777777" w:rsidR="00AB0849" w:rsidRPr="00AB0849" w:rsidRDefault="00AB0849" w:rsidP="00AB0849">
            <w:pPr>
              <w:spacing w:line="276" w:lineRule="auto"/>
              <w:ind w:right="49"/>
              <w:jc w:val="right"/>
              <w:rPr>
                <w:rFonts w:ascii="Arial" w:hAnsi="Arial" w:cs="Arial"/>
                <w:sz w:val="20"/>
                <w:szCs w:val="20"/>
              </w:rPr>
            </w:pPr>
            <w:r w:rsidRPr="00AB0849">
              <w:rPr>
                <w:rFonts w:ascii="Arial" w:hAnsi="Arial" w:cs="Arial"/>
                <w:b/>
                <w:sz w:val="20"/>
                <w:szCs w:val="20"/>
              </w:rPr>
              <w:t>$0.00</w:t>
            </w:r>
          </w:p>
        </w:tc>
        <w:tc>
          <w:tcPr>
            <w:tcW w:w="1896"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5AFC21" w14:textId="1ACAF761" w:rsidR="00AB0849" w:rsidRPr="009658B6" w:rsidRDefault="00AB0849" w:rsidP="00D174ED">
            <w:pPr>
              <w:spacing w:line="276" w:lineRule="auto"/>
              <w:ind w:right="49"/>
              <w:jc w:val="right"/>
              <w:rPr>
                <w:rFonts w:ascii="Arial" w:hAnsi="Arial" w:cs="Arial"/>
                <w:sz w:val="20"/>
                <w:szCs w:val="20"/>
              </w:rPr>
            </w:pPr>
            <w:r w:rsidRPr="00AB0849">
              <w:rPr>
                <w:rFonts w:ascii="Arial" w:hAnsi="Arial" w:cs="Arial"/>
                <w:b/>
                <w:sz w:val="20"/>
                <w:szCs w:val="20"/>
              </w:rPr>
              <w:t>$</w:t>
            </w:r>
            <w:r w:rsidR="00D174ED">
              <w:rPr>
                <w:rFonts w:ascii="Arial" w:hAnsi="Arial" w:cs="Arial"/>
                <w:b/>
                <w:sz w:val="20"/>
                <w:szCs w:val="20"/>
              </w:rPr>
              <w:t>120,631.24</w:t>
            </w:r>
          </w:p>
        </w:tc>
      </w:tr>
    </w:tbl>
    <w:p w14:paraId="015274F5" w14:textId="4D1BA774" w:rsidR="00EC7804" w:rsidRPr="00A610D0" w:rsidRDefault="00EC7804" w:rsidP="008359E1">
      <w:pPr>
        <w:tabs>
          <w:tab w:val="left" w:pos="426"/>
        </w:tabs>
        <w:spacing w:line="360" w:lineRule="auto"/>
        <w:ind w:right="49"/>
        <w:jc w:val="both"/>
        <w:rPr>
          <w:rFonts w:ascii="Arial" w:hAnsi="Arial" w:cs="Arial"/>
          <w:b/>
          <w:bCs/>
          <w:sz w:val="20"/>
          <w:szCs w:val="20"/>
        </w:rPr>
      </w:pPr>
    </w:p>
    <w:p w14:paraId="53470EB9" w14:textId="77777777" w:rsidR="00971EB6" w:rsidRDefault="00971EB6" w:rsidP="008359E1">
      <w:pPr>
        <w:tabs>
          <w:tab w:val="left" w:pos="426"/>
        </w:tabs>
        <w:spacing w:line="360" w:lineRule="auto"/>
        <w:ind w:right="49"/>
        <w:jc w:val="both"/>
        <w:rPr>
          <w:rFonts w:ascii="Arial" w:hAnsi="Arial" w:cs="Arial"/>
          <w:b/>
          <w:bCs/>
          <w:szCs w:val="28"/>
        </w:rPr>
      </w:pPr>
    </w:p>
    <w:p w14:paraId="02133288" w14:textId="77777777" w:rsidR="00971EB6" w:rsidRDefault="00971EB6" w:rsidP="008359E1">
      <w:pPr>
        <w:tabs>
          <w:tab w:val="left" w:pos="426"/>
        </w:tabs>
        <w:spacing w:line="360" w:lineRule="auto"/>
        <w:ind w:right="49"/>
        <w:jc w:val="both"/>
        <w:rPr>
          <w:rFonts w:ascii="Arial" w:hAnsi="Arial" w:cs="Arial"/>
          <w:b/>
          <w:bCs/>
          <w:szCs w:val="28"/>
        </w:rPr>
      </w:pPr>
    </w:p>
    <w:p w14:paraId="67C04F70" w14:textId="705B853C" w:rsidR="00012887" w:rsidRDefault="00012887" w:rsidP="008359E1">
      <w:pPr>
        <w:tabs>
          <w:tab w:val="left" w:pos="426"/>
        </w:tabs>
        <w:spacing w:line="360" w:lineRule="auto"/>
        <w:ind w:right="49"/>
        <w:jc w:val="both"/>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14:paraId="57B4766B" w14:textId="77777777" w:rsidR="00012887" w:rsidRPr="00CE3388" w:rsidRDefault="00012887" w:rsidP="008359E1">
      <w:pPr>
        <w:tabs>
          <w:tab w:val="left" w:pos="426"/>
        </w:tabs>
        <w:spacing w:line="360" w:lineRule="auto"/>
        <w:ind w:right="49"/>
        <w:jc w:val="both"/>
        <w:rPr>
          <w:rFonts w:ascii="Arial" w:hAnsi="Arial" w:cs="Arial"/>
          <w:sz w:val="16"/>
          <w:szCs w:val="16"/>
        </w:rPr>
      </w:pPr>
    </w:p>
    <w:p w14:paraId="412FD4F1" w14:textId="63212616" w:rsidR="00012887" w:rsidRDefault="00012887" w:rsidP="008359E1">
      <w:pPr>
        <w:tabs>
          <w:tab w:val="left" w:pos="426"/>
        </w:tabs>
        <w:spacing w:line="360" w:lineRule="auto"/>
        <w:ind w:right="49"/>
        <w:jc w:val="both"/>
        <w:rPr>
          <w:rFonts w:ascii="Arial" w:hAnsi="Arial" w:cs="Arial"/>
          <w:szCs w:val="28"/>
        </w:rPr>
      </w:pPr>
      <w:r w:rsidRPr="000E7791">
        <w:rPr>
          <w:rFonts w:ascii="Arial" w:hAnsi="Arial" w:cs="Arial"/>
          <w:szCs w:val="28"/>
        </w:rPr>
        <w:t xml:space="preserve">Asimismo, la entidad fiscalizada presentó en reunión de trabajo </w:t>
      </w:r>
      <w:r w:rsidR="00971EB6">
        <w:rPr>
          <w:rFonts w:ascii="Arial" w:hAnsi="Arial" w:cs="Arial"/>
          <w:szCs w:val="28"/>
        </w:rPr>
        <w:t>l</w:t>
      </w:r>
      <w:r w:rsidRPr="00C57959">
        <w:rPr>
          <w:rFonts w:ascii="Arial" w:hAnsi="Arial" w:cs="Arial"/>
          <w:szCs w:val="28"/>
        </w:rPr>
        <w:t>as justificaciones y aclaraciones relacionadas con los</w:t>
      </w:r>
      <w:r w:rsidRPr="00845B1A">
        <w:rPr>
          <w:rFonts w:ascii="Arial" w:hAnsi="Arial" w:cs="Arial"/>
          <w:szCs w:val="28"/>
        </w:rPr>
        <w:t xml:space="preserve">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 a este Órgano Técnico de F</w:t>
      </w:r>
      <w:r w:rsidRPr="00EE2C44">
        <w:rPr>
          <w:rFonts w:ascii="Arial" w:hAnsi="Arial" w:cs="Arial"/>
          <w:szCs w:val="28"/>
        </w:rPr>
        <w:t xml:space="preserve">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1F3C1829" w14:textId="77777777" w:rsidR="00EF469C" w:rsidRPr="00FD2B95" w:rsidRDefault="00EF469C" w:rsidP="008359E1">
      <w:pPr>
        <w:tabs>
          <w:tab w:val="left" w:pos="426"/>
        </w:tabs>
        <w:spacing w:line="360" w:lineRule="auto"/>
        <w:ind w:right="49"/>
        <w:jc w:val="both"/>
        <w:rPr>
          <w:rFonts w:ascii="Arial" w:hAnsi="Arial" w:cs="Arial"/>
          <w:sz w:val="10"/>
          <w:szCs w:val="10"/>
        </w:rPr>
      </w:pPr>
    </w:p>
    <w:p w14:paraId="2D2F57FD" w14:textId="77777777" w:rsidR="00D6603E" w:rsidRPr="00971EB6" w:rsidRDefault="00D6603E" w:rsidP="008359E1">
      <w:pPr>
        <w:tabs>
          <w:tab w:val="left" w:pos="426"/>
        </w:tabs>
        <w:spacing w:line="360" w:lineRule="auto"/>
        <w:ind w:right="49"/>
        <w:jc w:val="both"/>
        <w:rPr>
          <w:rFonts w:ascii="Arial" w:hAnsi="Arial" w:cs="Arial"/>
        </w:rPr>
      </w:pPr>
    </w:p>
    <w:bookmarkEnd w:id="18"/>
    <w:p w14:paraId="4328C5E7" w14:textId="77777777" w:rsidR="00012887" w:rsidRDefault="00012887" w:rsidP="008359E1">
      <w:pPr>
        <w:tabs>
          <w:tab w:val="left" w:pos="2160"/>
        </w:tabs>
        <w:spacing w:line="360" w:lineRule="auto"/>
        <w:ind w:right="49"/>
        <w:jc w:val="both"/>
        <w:rPr>
          <w:rFonts w:ascii="Arial" w:hAnsi="Arial" w:cs="Arial"/>
          <w:b/>
        </w:rPr>
      </w:pPr>
      <w:r>
        <w:rPr>
          <w:rFonts w:ascii="Arial" w:hAnsi="Arial" w:cs="Arial"/>
          <w:b/>
        </w:rPr>
        <w:t xml:space="preserve">II. </w:t>
      </w:r>
      <w:r w:rsidRPr="00B42982">
        <w:rPr>
          <w:rFonts w:ascii="Arial" w:hAnsi="Arial" w:cs="Arial"/>
          <w:b/>
        </w:rPr>
        <w:t>DICTAMEN DE</w:t>
      </w:r>
      <w:r>
        <w:rPr>
          <w:rFonts w:ascii="Arial" w:hAnsi="Arial" w:cs="Arial"/>
          <w:b/>
        </w:rPr>
        <w:t>L</w:t>
      </w:r>
      <w:r w:rsidRPr="00B42982">
        <w:rPr>
          <w:rFonts w:ascii="Arial" w:hAnsi="Arial" w:cs="Arial"/>
          <w:b/>
        </w:rPr>
        <w:t xml:space="preserve"> INFORME INDIVIDUAL DE AUDITORÍA</w:t>
      </w:r>
    </w:p>
    <w:p w14:paraId="0E3D02EA" w14:textId="77777777" w:rsidR="00012887" w:rsidRPr="00FD2B95" w:rsidRDefault="00012887" w:rsidP="008359E1">
      <w:pPr>
        <w:tabs>
          <w:tab w:val="left" w:pos="2160"/>
        </w:tabs>
        <w:spacing w:line="360" w:lineRule="auto"/>
        <w:ind w:right="49"/>
        <w:jc w:val="both"/>
        <w:rPr>
          <w:rFonts w:ascii="Arial" w:hAnsi="Arial" w:cs="Arial"/>
          <w:b/>
          <w:sz w:val="16"/>
          <w:szCs w:val="16"/>
        </w:rPr>
      </w:pPr>
    </w:p>
    <w:p w14:paraId="55A5963C" w14:textId="4F657A25" w:rsidR="00012887" w:rsidRPr="00E024A3" w:rsidRDefault="00012887" w:rsidP="008359E1">
      <w:pPr>
        <w:spacing w:line="360" w:lineRule="auto"/>
        <w:ind w:right="49"/>
        <w:jc w:val="both"/>
        <w:rPr>
          <w:rFonts w:ascii="Arial" w:hAnsi="Arial" w:cs="Arial"/>
        </w:rPr>
      </w:pPr>
      <w:r w:rsidRPr="00E024A3">
        <w:rPr>
          <w:rFonts w:ascii="Arial" w:hAnsi="Arial" w:cs="Arial"/>
        </w:rPr>
        <w:t xml:space="preserve">El presente dictamen se </w:t>
      </w:r>
      <w:r w:rsidRPr="004B06CA">
        <w:rPr>
          <w:rFonts w:ascii="Arial" w:hAnsi="Arial" w:cs="Arial"/>
        </w:rPr>
        <w:t xml:space="preserve">emite el </w:t>
      </w:r>
      <w:r w:rsidR="001B2CA6" w:rsidRPr="004B06CA">
        <w:rPr>
          <w:rFonts w:ascii="Arial" w:hAnsi="Arial" w:cs="Arial"/>
        </w:rPr>
        <w:t>28</w:t>
      </w:r>
      <w:r w:rsidRPr="004B06CA">
        <w:rPr>
          <w:rFonts w:ascii="Arial" w:hAnsi="Arial" w:cs="Arial"/>
        </w:rPr>
        <w:t xml:space="preserve"> de </w:t>
      </w:r>
      <w:r w:rsidR="001B2CA6" w:rsidRPr="004B06CA">
        <w:rPr>
          <w:rFonts w:ascii="Arial" w:hAnsi="Arial" w:cs="Arial"/>
        </w:rPr>
        <w:t>septiembre</w:t>
      </w:r>
      <w:r w:rsidRPr="004B06CA">
        <w:rPr>
          <w:rFonts w:ascii="Arial" w:hAnsi="Arial" w:cs="Arial"/>
        </w:rPr>
        <w:t xml:space="preserve"> de 202</w:t>
      </w:r>
      <w:r w:rsidR="001B2CA6" w:rsidRPr="004B06CA">
        <w:rPr>
          <w:rFonts w:ascii="Arial" w:hAnsi="Arial" w:cs="Arial"/>
        </w:rPr>
        <w:t>2</w:t>
      </w:r>
      <w:r w:rsidRPr="004B06CA">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1B2CA6">
        <w:rPr>
          <w:rFonts w:ascii="Arial" w:hAnsi="Arial" w:cs="Arial"/>
        </w:rPr>
        <w:t>2021</w:t>
      </w:r>
      <w:r w:rsidRPr="00E024A3">
        <w:rPr>
          <w:rFonts w:ascii="Arial" w:hAnsi="Arial" w:cs="Arial"/>
        </w:rPr>
        <w:t xml:space="preserve">, formulados, integrados y presentados por </w:t>
      </w:r>
      <w:r>
        <w:rPr>
          <w:rFonts w:ascii="Arial" w:hAnsi="Arial" w:cs="Arial"/>
        </w:rPr>
        <w:t>el</w:t>
      </w:r>
      <w:r w:rsidRPr="00E024A3">
        <w:rPr>
          <w:rFonts w:ascii="Arial" w:hAnsi="Arial" w:cs="Arial"/>
        </w:rPr>
        <w:t xml:space="preserve">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Pr="00E024A3">
        <w:rPr>
          <w:rFonts w:ascii="Arial" w:hAnsi="Arial" w:cs="Arial"/>
          <w:b/>
          <w:bCs/>
        </w:rPr>
        <w:t>.</w:t>
      </w:r>
    </w:p>
    <w:p w14:paraId="4C8163B9" w14:textId="77777777" w:rsidR="00012887" w:rsidRPr="00FD2B95" w:rsidRDefault="00012887" w:rsidP="008359E1">
      <w:pPr>
        <w:spacing w:line="360" w:lineRule="auto"/>
        <w:ind w:right="49"/>
        <w:jc w:val="both"/>
        <w:rPr>
          <w:rFonts w:ascii="Arial" w:hAnsi="Arial" w:cs="Arial"/>
          <w:sz w:val="16"/>
          <w:szCs w:val="16"/>
        </w:rPr>
      </w:pPr>
    </w:p>
    <w:p w14:paraId="1ADB8793" w14:textId="77777777" w:rsidR="00012887" w:rsidRPr="00E024A3" w:rsidRDefault="00012887" w:rsidP="008359E1">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2ECE44C" w14:textId="77777777" w:rsidR="00012887" w:rsidRPr="00FD2B95" w:rsidRDefault="00012887" w:rsidP="008359E1">
      <w:pPr>
        <w:spacing w:line="360" w:lineRule="auto"/>
        <w:ind w:right="49"/>
        <w:jc w:val="both"/>
        <w:rPr>
          <w:rFonts w:ascii="Arial" w:hAnsi="Arial" w:cs="Arial"/>
          <w:sz w:val="16"/>
          <w:szCs w:val="16"/>
        </w:rPr>
      </w:pPr>
    </w:p>
    <w:p w14:paraId="04FF25E8" w14:textId="77777777" w:rsidR="00012887" w:rsidRDefault="00012887" w:rsidP="008359E1">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w:t>
      </w:r>
      <w:r w:rsidRPr="00E024A3">
        <w:rPr>
          <w:rFonts w:ascii="Arial" w:hAnsi="Arial" w:cs="Arial"/>
        </w:rPr>
        <w:lastRenderedPageBreak/>
        <w:t xml:space="preserve">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4B5DF725" w14:textId="77777777" w:rsidR="00012887" w:rsidRPr="00FD2B95" w:rsidRDefault="00012887" w:rsidP="008359E1">
      <w:pPr>
        <w:spacing w:line="360" w:lineRule="auto"/>
        <w:ind w:right="49"/>
        <w:jc w:val="both"/>
        <w:rPr>
          <w:rFonts w:ascii="Arial" w:hAnsi="Arial" w:cs="Arial"/>
          <w:sz w:val="16"/>
          <w:szCs w:val="16"/>
        </w:rPr>
      </w:pPr>
    </w:p>
    <w:p w14:paraId="6EDF1351" w14:textId="101FDA30" w:rsidR="00012887" w:rsidRPr="00E024A3" w:rsidRDefault="00012887" w:rsidP="008359E1">
      <w:pPr>
        <w:spacing w:line="360" w:lineRule="auto"/>
        <w:ind w:right="49"/>
        <w:jc w:val="both"/>
        <w:rPr>
          <w:rFonts w:ascii="Arial" w:hAnsi="Arial" w:cs="Arial"/>
        </w:rPr>
      </w:pPr>
      <w:r w:rsidRPr="00E024A3">
        <w:rPr>
          <w:rFonts w:ascii="Arial" w:hAnsi="Arial" w:cs="Arial"/>
        </w:rPr>
        <w:t xml:space="preserve">Con base en los resultados obtenidos en la auditoría practicada número </w:t>
      </w:r>
      <w:r w:rsidRPr="005C0695">
        <w:rPr>
          <w:rFonts w:ascii="Arial" w:hAnsi="Arial" w:cs="Arial"/>
          <w:b/>
        </w:rPr>
        <w:t>2</w:t>
      </w:r>
      <w:r w:rsidR="001B2CA6">
        <w:rPr>
          <w:rFonts w:ascii="Arial" w:hAnsi="Arial" w:cs="Arial"/>
          <w:b/>
        </w:rPr>
        <w:t>1</w:t>
      </w:r>
      <w:r w:rsidRPr="005C0695">
        <w:rPr>
          <w:rFonts w:ascii="Arial" w:hAnsi="Arial" w:cs="Arial"/>
          <w:b/>
        </w:rPr>
        <w:t>-AEMF-</w:t>
      </w:r>
      <w:r w:rsidR="00752D8C">
        <w:rPr>
          <w:rFonts w:ascii="Arial" w:hAnsi="Arial" w:cs="Arial"/>
          <w:b/>
        </w:rPr>
        <w:t>E-GOB-08</w:t>
      </w:r>
      <w:r w:rsidR="001B2CA6">
        <w:rPr>
          <w:rFonts w:ascii="Arial" w:hAnsi="Arial" w:cs="Arial"/>
          <w:b/>
        </w:rPr>
        <w:t>1</w:t>
      </w:r>
      <w:r w:rsidR="00752D8C">
        <w:rPr>
          <w:rFonts w:ascii="Arial" w:hAnsi="Arial" w:cs="Arial"/>
          <w:b/>
        </w:rPr>
        <w:t>-20</w:t>
      </w:r>
      <w:r w:rsidR="001B2CA6">
        <w:rPr>
          <w:rFonts w:ascii="Arial" w:hAnsi="Arial" w:cs="Arial"/>
          <w:b/>
        </w:rPr>
        <w:t>9</w:t>
      </w:r>
      <w:r w:rsidRPr="00E024A3">
        <w:rPr>
          <w:rFonts w:ascii="Arial" w:hAnsi="Arial" w:cs="Arial"/>
        </w:rPr>
        <w:t>, denominada “</w:t>
      </w:r>
      <w:r w:rsidRPr="002657D9">
        <w:rPr>
          <w:rFonts w:ascii="Arial" w:hAnsi="Arial" w:cs="Arial"/>
        </w:rPr>
        <w:t>Auditoría de Cumplimiento Financiero de Ingresos y Otros Beneficios; Gastos y Otras Pérdidas</w:t>
      </w:r>
      <w:r w:rsidRPr="006A526D">
        <w:rPr>
          <w:rFonts w:ascii="Arial" w:hAnsi="Arial" w:cs="Arial"/>
        </w:rPr>
        <w:t>”, cuyo objetivo fue comprobar el cumplimiento de lo dispuesto en las disposiciones legales aplicables en la obtención de los ingresos y en el presupuesto de egresos para verificar que el presupuesto asignado, se haya ejercido y registrado conforme a los montos aprobados y específicamente, respecto</w:t>
      </w:r>
      <w:r w:rsidRPr="00E024A3">
        <w:rPr>
          <w:rFonts w:ascii="Arial" w:hAnsi="Arial" w:cs="Arial"/>
        </w:rPr>
        <w:t xml:space="preserve"> de la muestra auditada señalada en el apartado relativo al alcance, en nuestra opinión se concluye que en términos generales, </w:t>
      </w:r>
      <w:r>
        <w:rPr>
          <w:rFonts w:ascii="Arial" w:hAnsi="Arial" w:cs="Arial"/>
        </w:rPr>
        <w:t>e</w:t>
      </w:r>
      <w:r w:rsidRPr="00E024A3">
        <w:rPr>
          <w:rFonts w:ascii="Arial" w:hAnsi="Arial" w:cs="Arial"/>
        </w:rPr>
        <w:t xml:space="preserve">l </w:t>
      </w:r>
      <w:r w:rsidR="00752D8C" w:rsidRPr="00345D0E">
        <w:rPr>
          <w:rFonts w:ascii="Arial" w:hAnsi="Arial" w:cs="Arial"/>
          <w:b/>
          <w:bCs/>
        </w:rPr>
        <w:t>Instituto de la</w:t>
      </w:r>
      <w:r w:rsidR="00752D8C">
        <w:rPr>
          <w:rFonts w:ascii="Arial" w:hAnsi="Arial" w:cs="Arial"/>
          <w:b/>
          <w:bCs/>
        </w:rPr>
        <w:t xml:space="preserve"> Cultura y las Arte</w:t>
      </w:r>
      <w:r w:rsidR="00752D8C" w:rsidRPr="00345D0E">
        <w:rPr>
          <w:rFonts w:ascii="Arial" w:hAnsi="Arial" w:cs="Arial"/>
          <w:b/>
          <w:bCs/>
        </w:rPr>
        <w:t xml:space="preserve">s del Municipio de </w:t>
      </w:r>
      <w:r w:rsidR="00752D8C">
        <w:rPr>
          <w:rFonts w:ascii="Arial" w:hAnsi="Arial" w:cs="Arial"/>
          <w:b/>
          <w:bCs/>
        </w:rPr>
        <w:t>Benito Juárez</w:t>
      </w:r>
      <w:r w:rsidR="00752D8C" w:rsidRPr="00E024A3">
        <w:rPr>
          <w:rFonts w:ascii="Arial" w:hAnsi="Arial" w:cs="Arial"/>
        </w:rPr>
        <w:t xml:space="preserve"> </w:t>
      </w:r>
      <w:r w:rsidRPr="00E024A3">
        <w:rPr>
          <w:rFonts w:ascii="Arial" w:hAnsi="Arial" w:cs="Arial"/>
        </w:rPr>
        <w:t>cumplió con las disposiciones legales y normativas que son aplicables en la materia</w:t>
      </w:r>
      <w:r w:rsidR="003F4C31">
        <w:rPr>
          <w:rFonts w:ascii="Arial" w:hAnsi="Arial" w:cs="Arial"/>
        </w:rPr>
        <w:t xml:space="preserve">, </w:t>
      </w:r>
      <w:r w:rsidR="003F4C31" w:rsidRPr="00AC1F5A">
        <w:rPr>
          <w:rFonts w:ascii="Arial" w:hAnsi="Arial" w:cs="Arial"/>
        </w:rPr>
        <w:t xml:space="preserve">excepto por las acciones emitidas en el punto I.3 apartado A, consistente en </w:t>
      </w:r>
      <w:r w:rsidR="003F4C31">
        <w:rPr>
          <w:rFonts w:ascii="Arial" w:hAnsi="Arial" w:cs="Arial"/>
        </w:rPr>
        <w:t>2</w:t>
      </w:r>
      <w:r w:rsidR="003F4C31" w:rsidRPr="00500D5A">
        <w:rPr>
          <w:rFonts w:ascii="Arial" w:hAnsi="Arial" w:cs="Arial"/>
        </w:rPr>
        <w:t xml:space="preserve"> Pliegos de Observaciones</w:t>
      </w:r>
      <w:r w:rsidR="003F4C31">
        <w:rPr>
          <w:rFonts w:ascii="Arial" w:hAnsi="Arial" w:cs="Arial"/>
        </w:rPr>
        <w:t>.</w:t>
      </w:r>
    </w:p>
    <w:p w14:paraId="7EF4F233" w14:textId="26DC871B" w:rsidR="00012887" w:rsidRPr="00FD2B95" w:rsidRDefault="00012887" w:rsidP="008359E1">
      <w:pPr>
        <w:spacing w:line="360" w:lineRule="auto"/>
        <w:ind w:right="49"/>
        <w:jc w:val="both"/>
        <w:rPr>
          <w:rFonts w:ascii="Arial" w:hAnsi="Arial" w:cs="Arial"/>
          <w:sz w:val="16"/>
          <w:szCs w:val="16"/>
        </w:rPr>
      </w:pPr>
    </w:p>
    <w:p w14:paraId="1289C9E0" w14:textId="03AB89DB" w:rsidR="00012887" w:rsidRDefault="00FC3732" w:rsidP="008359E1">
      <w:pPr>
        <w:spacing w:line="360" w:lineRule="auto"/>
        <w:ind w:right="49"/>
        <w:jc w:val="both"/>
        <w:rPr>
          <w:rFonts w:ascii="Arial" w:hAnsi="Arial" w:cs="Arial"/>
        </w:rPr>
      </w:pPr>
      <w:r w:rsidRPr="00C57959">
        <w:rPr>
          <w:rFonts w:ascii="Arial" w:hAnsi="Arial" w:cs="Arial"/>
        </w:rPr>
        <w:t xml:space="preserve">Las acciones emitidas quedarán formalmente promovidas a partir de la notificación del Informe Individual de Auditoría al ente </w:t>
      </w:r>
      <w:proofErr w:type="spellStart"/>
      <w:r w:rsidRPr="00C57959">
        <w:rPr>
          <w:rFonts w:ascii="Arial" w:hAnsi="Arial" w:cs="Arial"/>
        </w:rPr>
        <w:t>fiscalizado</w:t>
      </w:r>
      <w:proofErr w:type="spellEnd"/>
      <w:r w:rsidRPr="00C57959">
        <w:rPr>
          <w:rFonts w:ascii="Arial" w:hAnsi="Arial" w:cs="Arial"/>
        </w:rPr>
        <w:t xml:space="preserve">, mediante el acta circunstanciada de término de auditoría, visita e inspección, para que éste presente ante la Dirección de Control </w:t>
      </w:r>
      <w:r w:rsidRPr="00C57959">
        <w:rPr>
          <w:rFonts w:ascii="Arial" w:hAnsi="Arial" w:cs="Arial"/>
        </w:rPr>
        <w:lastRenderedPageBreak/>
        <w:t>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7A977932" w14:textId="56C9D7BB" w:rsidR="00A610D0" w:rsidRDefault="00A610D0" w:rsidP="00012887">
      <w:pPr>
        <w:spacing w:line="360" w:lineRule="auto"/>
        <w:ind w:right="190"/>
        <w:jc w:val="both"/>
        <w:rPr>
          <w:rFonts w:ascii="Arial" w:hAnsi="Arial" w:cs="Arial"/>
        </w:rPr>
      </w:pPr>
    </w:p>
    <w:p w14:paraId="186612E7" w14:textId="77777777" w:rsidR="00A13703" w:rsidRPr="00E024A3" w:rsidRDefault="00A13703" w:rsidP="00012887">
      <w:pPr>
        <w:spacing w:line="360" w:lineRule="auto"/>
        <w:ind w:right="190"/>
        <w:jc w:val="both"/>
        <w:rPr>
          <w:rFonts w:ascii="Arial" w:hAnsi="Arial" w:cs="Arial"/>
        </w:rPr>
      </w:pPr>
    </w:p>
    <w:p w14:paraId="4B126067" w14:textId="77777777" w:rsidR="00012887" w:rsidRPr="00E024A3" w:rsidRDefault="00012887" w:rsidP="00012887">
      <w:pPr>
        <w:spacing w:line="360" w:lineRule="auto"/>
        <w:ind w:right="190"/>
        <w:jc w:val="center"/>
        <w:rPr>
          <w:rFonts w:ascii="Arial" w:hAnsi="Arial" w:cs="Arial"/>
          <w:b/>
        </w:rPr>
      </w:pPr>
      <w:r w:rsidRPr="00E024A3">
        <w:rPr>
          <w:rFonts w:ascii="Arial" w:hAnsi="Arial" w:cs="Arial"/>
          <w:b/>
        </w:rPr>
        <w:t>EL AUDITOR SUPERIOR DEL ESTADO</w:t>
      </w:r>
    </w:p>
    <w:p w14:paraId="4C26FC21" w14:textId="77777777" w:rsidR="00012887" w:rsidRPr="00E024A3" w:rsidRDefault="00012887" w:rsidP="00012887">
      <w:pPr>
        <w:spacing w:line="360" w:lineRule="auto"/>
        <w:ind w:right="190"/>
        <w:jc w:val="center"/>
        <w:rPr>
          <w:rFonts w:ascii="Arial" w:hAnsi="Arial" w:cs="Arial"/>
          <w:b/>
        </w:rPr>
      </w:pPr>
    </w:p>
    <w:p w14:paraId="0EA349E5" w14:textId="77777777" w:rsidR="00012887" w:rsidRPr="00E024A3" w:rsidRDefault="00012887" w:rsidP="00012887">
      <w:pPr>
        <w:spacing w:line="360" w:lineRule="auto"/>
        <w:ind w:right="190"/>
        <w:jc w:val="center"/>
        <w:rPr>
          <w:rFonts w:ascii="Arial" w:hAnsi="Arial" w:cs="Arial"/>
          <w:b/>
        </w:rPr>
      </w:pPr>
    </w:p>
    <w:p w14:paraId="5D9810BE" w14:textId="17270ABE" w:rsidR="00D565CD" w:rsidRDefault="001B2CA6" w:rsidP="00971EB6">
      <w:pPr>
        <w:tabs>
          <w:tab w:val="left" w:pos="9356"/>
        </w:tabs>
        <w:spacing w:line="360" w:lineRule="auto"/>
        <w:ind w:right="190"/>
        <w:jc w:val="center"/>
        <w:rPr>
          <w:rFonts w:ascii="Arial" w:hAnsi="Arial" w:cs="Arial"/>
          <w:b/>
        </w:rPr>
      </w:pPr>
      <w:r>
        <w:rPr>
          <w:rFonts w:ascii="Arial" w:hAnsi="Arial" w:cs="Arial"/>
          <w:b/>
        </w:rPr>
        <w:t>M. EN AUD.</w:t>
      </w:r>
      <w:r w:rsidR="00012887">
        <w:rPr>
          <w:rFonts w:ascii="Arial" w:hAnsi="Arial" w:cs="Arial"/>
          <w:b/>
        </w:rPr>
        <w:t xml:space="preserve"> MANUEL PALACIOS HERRERA</w:t>
      </w:r>
    </w:p>
    <w:p w14:paraId="4FD3DC23" w14:textId="715326B7" w:rsidR="00971EB6" w:rsidRDefault="00971EB6" w:rsidP="00971EB6">
      <w:pPr>
        <w:tabs>
          <w:tab w:val="left" w:pos="9356"/>
        </w:tabs>
        <w:spacing w:line="360" w:lineRule="auto"/>
        <w:ind w:right="190"/>
        <w:jc w:val="center"/>
        <w:rPr>
          <w:rFonts w:ascii="Arial" w:hAnsi="Arial" w:cs="Arial"/>
          <w:b/>
        </w:rPr>
      </w:pPr>
    </w:p>
    <w:p w14:paraId="1E013298" w14:textId="7BF71DB2" w:rsidR="00971EB6" w:rsidRDefault="00971EB6" w:rsidP="00971EB6">
      <w:pPr>
        <w:tabs>
          <w:tab w:val="left" w:pos="9356"/>
        </w:tabs>
        <w:spacing w:line="360" w:lineRule="auto"/>
        <w:ind w:right="190"/>
        <w:jc w:val="center"/>
        <w:rPr>
          <w:rFonts w:ascii="Arial" w:hAnsi="Arial" w:cs="Arial"/>
          <w:b/>
        </w:rPr>
      </w:pPr>
    </w:p>
    <w:p w14:paraId="132B00D5" w14:textId="6BA5C5FF" w:rsidR="00971EB6" w:rsidRDefault="00971EB6" w:rsidP="00971EB6">
      <w:pPr>
        <w:tabs>
          <w:tab w:val="left" w:pos="9356"/>
        </w:tabs>
        <w:spacing w:line="360" w:lineRule="auto"/>
        <w:ind w:right="190"/>
        <w:jc w:val="center"/>
        <w:rPr>
          <w:rFonts w:ascii="Arial" w:hAnsi="Arial" w:cs="Arial"/>
          <w:b/>
          <w:sz w:val="20"/>
        </w:rPr>
      </w:pPr>
    </w:p>
    <w:p w14:paraId="51A9C225" w14:textId="19B383F2" w:rsidR="00971EB6" w:rsidRDefault="00971EB6" w:rsidP="00971EB6">
      <w:pPr>
        <w:tabs>
          <w:tab w:val="left" w:pos="9356"/>
        </w:tabs>
        <w:spacing w:line="360" w:lineRule="auto"/>
        <w:ind w:right="190"/>
        <w:jc w:val="center"/>
        <w:rPr>
          <w:rFonts w:ascii="Arial" w:hAnsi="Arial" w:cs="Arial"/>
          <w:b/>
          <w:sz w:val="20"/>
        </w:rPr>
      </w:pPr>
    </w:p>
    <w:p w14:paraId="16D9949D" w14:textId="52CCE4C3" w:rsidR="00971EB6" w:rsidRDefault="00971EB6" w:rsidP="00971EB6">
      <w:pPr>
        <w:tabs>
          <w:tab w:val="left" w:pos="9356"/>
        </w:tabs>
        <w:spacing w:line="360" w:lineRule="auto"/>
        <w:ind w:right="190"/>
        <w:jc w:val="center"/>
        <w:rPr>
          <w:rFonts w:ascii="Arial" w:hAnsi="Arial" w:cs="Arial"/>
          <w:b/>
          <w:sz w:val="20"/>
        </w:rPr>
      </w:pPr>
    </w:p>
    <w:p w14:paraId="1970F0DF" w14:textId="33CBBD9C" w:rsidR="00971EB6" w:rsidRDefault="00971EB6" w:rsidP="00971EB6">
      <w:pPr>
        <w:tabs>
          <w:tab w:val="left" w:pos="9356"/>
        </w:tabs>
        <w:spacing w:line="360" w:lineRule="auto"/>
        <w:ind w:right="190"/>
        <w:jc w:val="center"/>
        <w:rPr>
          <w:rFonts w:ascii="Arial" w:hAnsi="Arial" w:cs="Arial"/>
          <w:b/>
          <w:sz w:val="20"/>
        </w:rPr>
      </w:pPr>
    </w:p>
    <w:p w14:paraId="2A35D906" w14:textId="603E91C2" w:rsidR="00971EB6" w:rsidRDefault="00971EB6" w:rsidP="00971EB6">
      <w:pPr>
        <w:tabs>
          <w:tab w:val="left" w:pos="9356"/>
        </w:tabs>
        <w:spacing w:line="360" w:lineRule="auto"/>
        <w:ind w:right="190"/>
        <w:jc w:val="center"/>
        <w:rPr>
          <w:rFonts w:ascii="Arial" w:hAnsi="Arial" w:cs="Arial"/>
          <w:b/>
          <w:sz w:val="20"/>
        </w:rPr>
      </w:pPr>
    </w:p>
    <w:p w14:paraId="3F213871" w14:textId="1D4C9545" w:rsidR="00924339" w:rsidRPr="00B408F8" w:rsidRDefault="00924339" w:rsidP="00971EB6">
      <w:pPr>
        <w:spacing w:line="360" w:lineRule="auto"/>
        <w:ind w:right="190"/>
        <w:jc w:val="both"/>
        <w:rPr>
          <w:rFonts w:ascii="Arial" w:hAnsi="Arial" w:cs="Arial"/>
          <w:sz w:val="20"/>
          <w:szCs w:val="20"/>
        </w:rPr>
      </w:pPr>
    </w:p>
    <w:sectPr w:rsidR="00924339" w:rsidRPr="00B408F8"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E3CFD" w14:textId="77777777" w:rsidR="0091503F" w:rsidRDefault="0091503F">
      <w:r>
        <w:separator/>
      </w:r>
    </w:p>
  </w:endnote>
  <w:endnote w:type="continuationSeparator" w:id="0">
    <w:p w14:paraId="776E346F" w14:textId="77777777" w:rsidR="0091503F" w:rsidRDefault="0091503F">
      <w:r>
        <w:continuationSeparator/>
      </w:r>
    </w:p>
  </w:endnote>
  <w:endnote w:type="continuationNotice" w:id="1">
    <w:p w14:paraId="47494CE5" w14:textId="77777777" w:rsidR="0091503F" w:rsidRDefault="00915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9" w:type="dxa"/>
      <w:tblBorders>
        <w:bottom w:val="thickThinSmallGap" w:sz="24" w:space="0" w:color="auto"/>
      </w:tblBorders>
      <w:tblLook w:val="04A0" w:firstRow="1" w:lastRow="0" w:firstColumn="1" w:lastColumn="0" w:noHBand="0" w:noVBand="1"/>
    </w:tblPr>
    <w:tblGrid>
      <w:gridCol w:w="9649"/>
    </w:tblGrid>
    <w:tr w:rsidR="00971EB6" w:rsidRPr="00D875E2" w14:paraId="7CE23BCF" w14:textId="77777777" w:rsidTr="008359E1">
      <w:trPr>
        <w:trHeight w:val="358"/>
      </w:trPr>
      <w:tc>
        <w:tcPr>
          <w:tcW w:w="9649" w:type="dxa"/>
          <w:shd w:val="clear" w:color="auto" w:fill="auto"/>
        </w:tcPr>
        <w:p w14:paraId="146B8BE3" w14:textId="77777777" w:rsidR="00971EB6" w:rsidRPr="00B8374C" w:rsidRDefault="00971EB6" w:rsidP="008532E7">
          <w:pPr>
            <w:rPr>
              <w:rStyle w:val="nfasis"/>
              <w:i w:val="0"/>
              <w:iCs w:val="0"/>
              <w:sz w:val="10"/>
              <w:szCs w:val="10"/>
            </w:rPr>
          </w:pPr>
        </w:p>
      </w:tc>
    </w:tr>
  </w:tbl>
  <w:p w14:paraId="0E1D64D2" w14:textId="7717D311" w:rsidR="00971EB6" w:rsidRPr="00880D13" w:rsidRDefault="00971EB6"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Pr>
        <w:rFonts w:ascii="Arial" w:hAnsi="Arial" w:cs="Arial"/>
        <w:b/>
        <w:bCs/>
        <w:noProof/>
        <w:sz w:val="18"/>
        <w:szCs w:val="18"/>
        <w:lang w:val="es-ES"/>
      </w:rPr>
      <w:t>3</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Pr>
        <w:rFonts w:ascii="Arial" w:hAnsi="Arial" w:cs="Arial"/>
        <w:b/>
        <w:bCs/>
        <w:noProof/>
        <w:sz w:val="18"/>
        <w:szCs w:val="18"/>
        <w:lang w:val="es-ES"/>
      </w:rPr>
      <w:t>18</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27C21" w14:textId="77777777" w:rsidR="0091503F" w:rsidRDefault="0091503F">
      <w:r>
        <w:separator/>
      </w:r>
    </w:p>
  </w:footnote>
  <w:footnote w:type="continuationSeparator" w:id="0">
    <w:p w14:paraId="280D514D" w14:textId="77777777" w:rsidR="0091503F" w:rsidRDefault="0091503F">
      <w:r>
        <w:continuationSeparator/>
      </w:r>
    </w:p>
  </w:footnote>
  <w:footnote w:type="continuationNotice" w:id="1">
    <w:p w14:paraId="46100359" w14:textId="77777777" w:rsidR="0091503F" w:rsidRDefault="0091503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152F1" w:rsidRPr="006F757C" w14:paraId="56C9C28E" w14:textId="77777777" w:rsidTr="004B7FF7">
      <w:tc>
        <w:tcPr>
          <w:tcW w:w="2055" w:type="dxa"/>
          <w:vAlign w:val="center"/>
        </w:tcPr>
        <w:p w14:paraId="0C824F63" w14:textId="77777777" w:rsidR="008152F1" w:rsidRPr="00CF3DF4" w:rsidRDefault="008152F1"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8152F1" w:rsidRPr="00CF3DF4" w:rsidRDefault="008152F1" w:rsidP="00050C8E">
          <w:pPr>
            <w:tabs>
              <w:tab w:val="center" w:pos="4419"/>
              <w:tab w:val="right" w:pos="8838"/>
            </w:tabs>
            <w:jc w:val="center"/>
            <w:rPr>
              <w:rFonts w:ascii="Arial" w:hAnsi="Arial" w:cs="Arial"/>
              <w:sz w:val="18"/>
              <w:szCs w:val="18"/>
            </w:rPr>
          </w:pPr>
        </w:p>
      </w:tc>
      <w:tc>
        <w:tcPr>
          <w:tcW w:w="2030" w:type="dxa"/>
          <w:vAlign w:val="center"/>
        </w:tcPr>
        <w:p w14:paraId="00E11AB2" w14:textId="77777777" w:rsidR="008152F1" w:rsidRPr="00207E4F" w:rsidRDefault="008152F1" w:rsidP="00050C8E">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8152F1" w:rsidRPr="003316E8" w14:paraId="6A8BA69B" w14:textId="77777777" w:rsidTr="004B7FF7">
      <w:tc>
        <w:tcPr>
          <w:tcW w:w="2055" w:type="dxa"/>
          <w:vAlign w:val="center"/>
          <w:hideMark/>
        </w:tcPr>
        <w:p w14:paraId="15399BA7" w14:textId="697858F3" w:rsidR="008152F1" w:rsidRPr="003316E8" w:rsidRDefault="008152F1" w:rsidP="00050C8E">
          <w:pPr>
            <w:tabs>
              <w:tab w:val="center" w:pos="4419"/>
              <w:tab w:val="right" w:pos="8838"/>
            </w:tabs>
            <w:jc w:val="center"/>
          </w:pPr>
          <w:r>
            <w:rPr>
              <w:noProof/>
              <w:lang w:eastAsia="es-MX"/>
            </w:rPr>
            <w:drawing>
              <wp:inline distT="0" distB="0" distL="0" distR="0" wp14:anchorId="48F95C2F" wp14:editId="21526539">
                <wp:extent cx="929005" cy="1228001"/>
                <wp:effectExtent l="0" t="0" r="444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E152158" w14:textId="77777777" w:rsidR="008152F1" w:rsidRPr="00373686" w:rsidRDefault="008152F1"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8152F1" w:rsidRPr="003316E8" w:rsidRDefault="008152F1"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152F1" w:rsidRPr="003316E8" w14:paraId="7AB66ED2" w14:textId="77777777" w:rsidTr="004B7FF7">
      <w:tc>
        <w:tcPr>
          <w:tcW w:w="2055" w:type="dxa"/>
          <w:tcBorders>
            <w:top w:val="nil"/>
            <w:left w:val="nil"/>
            <w:bottom w:val="thinThickSmallGap" w:sz="24" w:space="0" w:color="auto"/>
            <w:right w:val="nil"/>
          </w:tcBorders>
        </w:tcPr>
        <w:p w14:paraId="0A8382D2" w14:textId="77777777" w:rsidR="008152F1" w:rsidRPr="003316E8" w:rsidRDefault="008152F1"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8152F1" w:rsidRPr="003316E8" w:rsidRDefault="008152F1"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8152F1" w:rsidRPr="003316E8" w:rsidRDefault="008152F1" w:rsidP="00050C8E">
          <w:pPr>
            <w:tabs>
              <w:tab w:val="center" w:pos="4419"/>
              <w:tab w:val="right" w:pos="8838"/>
            </w:tabs>
            <w:rPr>
              <w:sz w:val="10"/>
            </w:rPr>
          </w:pPr>
        </w:p>
      </w:tc>
    </w:tr>
  </w:tbl>
  <w:p w14:paraId="246477C3" w14:textId="77777777" w:rsidR="008152F1" w:rsidRPr="003C2FE7" w:rsidRDefault="008152F1">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2B0C85"/>
    <w:multiLevelType w:val="hybridMultilevel"/>
    <w:tmpl w:val="453A3430"/>
    <w:lvl w:ilvl="0" w:tplc="877663B4">
      <w:start w:val="1"/>
      <w:numFmt w:val="upperLetter"/>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0302E7"/>
    <w:multiLevelType w:val="hybridMultilevel"/>
    <w:tmpl w:val="8D8CCEF4"/>
    <w:lvl w:ilvl="0" w:tplc="558EA57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4C3FCC"/>
    <w:multiLevelType w:val="hybridMultilevel"/>
    <w:tmpl w:val="9036CE94"/>
    <w:lvl w:ilvl="0" w:tplc="EDBE216E">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2E0F2278"/>
    <w:multiLevelType w:val="hybridMultilevel"/>
    <w:tmpl w:val="20AE2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B545B1"/>
    <w:multiLevelType w:val="hybridMultilevel"/>
    <w:tmpl w:val="5E429B90"/>
    <w:lvl w:ilvl="0" w:tplc="3B3AA44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DE29B9"/>
    <w:multiLevelType w:val="hybridMultilevel"/>
    <w:tmpl w:val="7666859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66767C1A"/>
    <w:multiLevelType w:val="hybridMultilevel"/>
    <w:tmpl w:val="8B54905C"/>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89F3692"/>
    <w:multiLevelType w:val="multilevel"/>
    <w:tmpl w:val="5A222652"/>
    <w:lvl w:ilvl="0">
      <w:start w:val="1"/>
      <w:numFmt w:val="upperLetter"/>
      <w:lvlText w:val="%1."/>
      <w:lvlJc w:val="left"/>
      <w:pPr>
        <w:ind w:left="1069" w:hanging="360"/>
      </w:pPr>
      <w:rPr>
        <w:rFonts w:hint="default"/>
        <w:b w:val="0"/>
        <w:bCs w:val="0"/>
      </w:rPr>
    </w:lvl>
    <w:lvl w:ilvl="1">
      <w:start w:val="1"/>
      <w:numFmt w:val="decimal"/>
      <w:lvlText w:val="%1.%2."/>
      <w:lvlJc w:val="left"/>
      <w:pPr>
        <w:ind w:left="1501" w:hanging="432"/>
      </w:pPr>
      <w:rPr>
        <w:rFonts w:hint="default"/>
        <w:b/>
      </w:rPr>
    </w:lvl>
    <w:lvl w:ilvl="2">
      <w:start w:val="1"/>
      <w:numFmt w:val="decimal"/>
      <w:lvlText w:val="%1.%2.%3."/>
      <w:lvlJc w:val="left"/>
      <w:pPr>
        <w:ind w:left="1933" w:hanging="504"/>
      </w:pPr>
      <w:rPr>
        <w:rFonts w:hint="default"/>
        <w:b/>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35"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3"/>
  </w:num>
  <w:num w:numId="4">
    <w:abstractNumId w:val="14"/>
  </w:num>
  <w:num w:numId="5">
    <w:abstractNumId w:val="6"/>
  </w:num>
  <w:num w:numId="6">
    <w:abstractNumId w:val="21"/>
  </w:num>
  <w:num w:numId="7">
    <w:abstractNumId w:val="2"/>
  </w:num>
  <w:num w:numId="8">
    <w:abstractNumId w:val="18"/>
  </w:num>
  <w:num w:numId="9">
    <w:abstractNumId w:val="28"/>
  </w:num>
  <w:num w:numId="10">
    <w:abstractNumId w:val="15"/>
  </w:num>
  <w:num w:numId="11">
    <w:abstractNumId w:val="27"/>
  </w:num>
  <w:num w:numId="12">
    <w:abstractNumId w:val="17"/>
  </w:num>
  <w:num w:numId="13">
    <w:abstractNumId w:val="32"/>
  </w:num>
  <w:num w:numId="14">
    <w:abstractNumId w:val="7"/>
  </w:num>
  <w:num w:numId="15">
    <w:abstractNumId w:val="3"/>
  </w:num>
  <w:num w:numId="16">
    <w:abstractNumId w:val="8"/>
  </w:num>
  <w:num w:numId="17">
    <w:abstractNumId w:val="16"/>
  </w:num>
  <w:num w:numId="18">
    <w:abstractNumId w:val="19"/>
  </w:num>
  <w:num w:numId="19">
    <w:abstractNumId w:val="5"/>
  </w:num>
  <w:num w:numId="20">
    <w:abstractNumId w:val="4"/>
  </w:num>
  <w:num w:numId="21">
    <w:abstractNumId w:val="20"/>
  </w:num>
  <w:num w:numId="22">
    <w:abstractNumId w:val="29"/>
  </w:num>
  <w:num w:numId="23">
    <w:abstractNumId w:val="22"/>
  </w:num>
  <w:num w:numId="24">
    <w:abstractNumId w:val="12"/>
  </w:num>
  <w:num w:numId="25">
    <w:abstractNumId w:val="34"/>
  </w:num>
  <w:num w:numId="26">
    <w:abstractNumId w:val="26"/>
  </w:num>
  <w:num w:numId="27">
    <w:abstractNumId w:val="30"/>
  </w:num>
  <w:num w:numId="28">
    <w:abstractNumId w:val="24"/>
  </w:num>
  <w:num w:numId="29">
    <w:abstractNumId w:val="31"/>
  </w:num>
  <w:num w:numId="30">
    <w:abstractNumId w:val="0"/>
  </w:num>
  <w:num w:numId="31">
    <w:abstractNumId w:val="35"/>
  </w:num>
  <w:num w:numId="32">
    <w:abstractNumId w:val="23"/>
  </w:num>
  <w:num w:numId="33">
    <w:abstractNumId w:val="11"/>
  </w:num>
  <w:num w:numId="34">
    <w:abstractNumId w:val="1"/>
  </w:num>
  <w:num w:numId="35">
    <w:abstractNumId w:val="25"/>
  </w:num>
  <w:num w:numId="36">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0FBA"/>
    <w:rsid w:val="0001109F"/>
    <w:rsid w:val="00011CA9"/>
    <w:rsid w:val="00011D74"/>
    <w:rsid w:val="00012525"/>
    <w:rsid w:val="00012581"/>
    <w:rsid w:val="0001279C"/>
    <w:rsid w:val="00012887"/>
    <w:rsid w:val="000128B6"/>
    <w:rsid w:val="00012E98"/>
    <w:rsid w:val="00013988"/>
    <w:rsid w:val="00013BFE"/>
    <w:rsid w:val="00013F4B"/>
    <w:rsid w:val="000140E6"/>
    <w:rsid w:val="000140F1"/>
    <w:rsid w:val="00014368"/>
    <w:rsid w:val="00014398"/>
    <w:rsid w:val="000143A1"/>
    <w:rsid w:val="000143B9"/>
    <w:rsid w:val="000148C8"/>
    <w:rsid w:val="00014A28"/>
    <w:rsid w:val="00014E52"/>
    <w:rsid w:val="00014ED2"/>
    <w:rsid w:val="0001532B"/>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2E97"/>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8B7"/>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869"/>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87EEA"/>
    <w:rsid w:val="00090626"/>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584"/>
    <w:rsid w:val="000B1ACB"/>
    <w:rsid w:val="000B1F35"/>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9B8"/>
    <w:rsid w:val="000E129C"/>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7ED"/>
    <w:rsid w:val="000F6F79"/>
    <w:rsid w:val="000F7622"/>
    <w:rsid w:val="000F7E2E"/>
    <w:rsid w:val="001005E9"/>
    <w:rsid w:val="00101172"/>
    <w:rsid w:val="0010164E"/>
    <w:rsid w:val="00101979"/>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BCE"/>
    <w:rsid w:val="0011232C"/>
    <w:rsid w:val="0011234F"/>
    <w:rsid w:val="00112484"/>
    <w:rsid w:val="00112F2E"/>
    <w:rsid w:val="00113839"/>
    <w:rsid w:val="0011490C"/>
    <w:rsid w:val="00114ED8"/>
    <w:rsid w:val="00115342"/>
    <w:rsid w:val="001158E8"/>
    <w:rsid w:val="00115A24"/>
    <w:rsid w:val="00115E1E"/>
    <w:rsid w:val="00116397"/>
    <w:rsid w:val="00116D21"/>
    <w:rsid w:val="00117FAD"/>
    <w:rsid w:val="001207F3"/>
    <w:rsid w:val="0012096C"/>
    <w:rsid w:val="00120E9B"/>
    <w:rsid w:val="0012139F"/>
    <w:rsid w:val="00121694"/>
    <w:rsid w:val="00121A6E"/>
    <w:rsid w:val="00122458"/>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0AC"/>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3CEA"/>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020"/>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CA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2871"/>
    <w:rsid w:val="001D3CC0"/>
    <w:rsid w:val="001D5685"/>
    <w:rsid w:val="001D6289"/>
    <w:rsid w:val="001D64F1"/>
    <w:rsid w:val="001D73B5"/>
    <w:rsid w:val="001D7591"/>
    <w:rsid w:val="001D7968"/>
    <w:rsid w:val="001D79B8"/>
    <w:rsid w:val="001D7D24"/>
    <w:rsid w:val="001D7EB1"/>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4E"/>
    <w:rsid w:val="001E5090"/>
    <w:rsid w:val="001E5C60"/>
    <w:rsid w:val="001E6759"/>
    <w:rsid w:val="001E7020"/>
    <w:rsid w:val="001E7072"/>
    <w:rsid w:val="001E71B0"/>
    <w:rsid w:val="001E7257"/>
    <w:rsid w:val="001F032B"/>
    <w:rsid w:val="001F0A16"/>
    <w:rsid w:val="001F0E6C"/>
    <w:rsid w:val="001F0E74"/>
    <w:rsid w:val="001F0F69"/>
    <w:rsid w:val="001F16BE"/>
    <w:rsid w:val="001F1733"/>
    <w:rsid w:val="001F17EA"/>
    <w:rsid w:val="001F1F51"/>
    <w:rsid w:val="001F1F64"/>
    <w:rsid w:val="001F1F86"/>
    <w:rsid w:val="001F25B6"/>
    <w:rsid w:val="001F3026"/>
    <w:rsid w:val="001F304C"/>
    <w:rsid w:val="001F39CE"/>
    <w:rsid w:val="001F3CFB"/>
    <w:rsid w:val="001F4362"/>
    <w:rsid w:val="001F44C0"/>
    <w:rsid w:val="001F48B7"/>
    <w:rsid w:val="001F4BC4"/>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7D4"/>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4E"/>
    <w:rsid w:val="00227C96"/>
    <w:rsid w:val="0023007A"/>
    <w:rsid w:val="00230403"/>
    <w:rsid w:val="00230A11"/>
    <w:rsid w:val="00230F80"/>
    <w:rsid w:val="00231075"/>
    <w:rsid w:val="002317B8"/>
    <w:rsid w:val="0023204E"/>
    <w:rsid w:val="00232452"/>
    <w:rsid w:val="0023281E"/>
    <w:rsid w:val="0023355A"/>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37D"/>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DBF"/>
    <w:rsid w:val="00264F9B"/>
    <w:rsid w:val="00265084"/>
    <w:rsid w:val="00265E21"/>
    <w:rsid w:val="00266218"/>
    <w:rsid w:val="0026626F"/>
    <w:rsid w:val="00266484"/>
    <w:rsid w:val="00266563"/>
    <w:rsid w:val="00266A74"/>
    <w:rsid w:val="00267255"/>
    <w:rsid w:val="002709E5"/>
    <w:rsid w:val="00270DA6"/>
    <w:rsid w:val="00270F70"/>
    <w:rsid w:val="0027217E"/>
    <w:rsid w:val="002726EA"/>
    <w:rsid w:val="00273381"/>
    <w:rsid w:val="00273ADE"/>
    <w:rsid w:val="00273D4F"/>
    <w:rsid w:val="00273FE0"/>
    <w:rsid w:val="0027449E"/>
    <w:rsid w:val="00274721"/>
    <w:rsid w:val="00274B95"/>
    <w:rsid w:val="0027585B"/>
    <w:rsid w:val="00276249"/>
    <w:rsid w:val="0027664F"/>
    <w:rsid w:val="002766CD"/>
    <w:rsid w:val="0027694B"/>
    <w:rsid w:val="0027764F"/>
    <w:rsid w:val="00277ADD"/>
    <w:rsid w:val="00277E06"/>
    <w:rsid w:val="00277FC3"/>
    <w:rsid w:val="002805F5"/>
    <w:rsid w:val="00281232"/>
    <w:rsid w:val="0028172B"/>
    <w:rsid w:val="002819E4"/>
    <w:rsid w:val="00281C13"/>
    <w:rsid w:val="00282853"/>
    <w:rsid w:val="00283AC8"/>
    <w:rsid w:val="00283B7C"/>
    <w:rsid w:val="002843A2"/>
    <w:rsid w:val="0028441E"/>
    <w:rsid w:val="00284B51"/>
    <w:rsid w:val="00285075"/>
    <w:rsid w:val="0028535D"/>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58"/>
    <w:rsid w:val="002A44D0"/>
    <w:rsid w:val="002A4783"/>
    <w:rsid w:val="002A496C"/>
    <w:rsid w:val="002A5182"/>
    <w:rsid w:val="002A5305"/>
    <w:rsid w:val="002A5C7B"/>
    <w:rsid w:val="002A5CDC"/>
    <w:rsid w:val="002A5FBF"/>
    <w:rsid w:val="002A615D"/>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D04"/>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BC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6C9C"/>
    <w:rsid w:val="003372E1"/>
    <w:rsid w:val="003374E4"/>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5D0E"/>
    <w:rsid w:val="0034639E"/>
    <w:rsid w:val="003464FF"/>
    <w:rsid w:val="00346690"/>
    <w:rsid w:val="003466B0"/>
    <w:rsid w:val="003475CE"/>
    <w:rsid w:val="0035031B"/>
    <w:rsid w:val="003506AD"/>
    <w:rsid w:val="003506BE"/>
    <w:rsid w:val="0035267A"/>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981"/>
    <w:rsid w:val="00380AC1"/>
    <w:rsid w:val="00381636"/>
    <w:rsid w:val="003816B6"/>
    <w:rsid w:val="003816E0"/>
    <w:rsid w:val="00381CDE"/>
    <w:rsid w:val="003820AE"/>
    <w:rsid w:val="00382B20"/>
    <w:rsid w:val="00383035"/>
    <w:rsid w:val="003831EA"/>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878F5"/>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AE5"/>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62A"/>
    <w:rsid w:val="003B7664"/>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86C"/>
    <w:rsid w:val="003C4C9D"/>
    <w:rsid w:val="003C5846"/>
    <w:rsid w:val="003C5B54"/>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0AA6"/>
    <w:rsid w:val="003E13AB"/>
    <w:rsid w:val="003E1C25"/>
    <w:rsid w:val="003E2273"/>
    <w:rsid w:val="003E2561"/>
    <w:rsid w:val="003E28C9"/>
    <w:rsid w:val="003E2CD2"/>
    <w:rsid w:val="003E2FE9"/>
    <w:rsid w:val="003E329D"/>
    <w:rsid w:val="003E3446"/>
    <w:rsid w:val="003E363C"/>
    <w:rsid w:val="003E3876"/>
    <w:rsid w:val="003E3B5B"/>
    <w:rsid w:val="003E41E2"/>
    <w:rsid w:val="003E480A"/>
    <w:rsid w:val="003E5B06"/>
    <w:rsid w:val="003E688B"/>
    <w:rsid w:val="003E6E6E"/>
    <w:rsid w:val="003E7A33"/>
    <w:rsid w:val="003E7BE3"/>
    <w:rsid w:val="003E7FAD"/>
    <w:rsid w:val="003F0373"/>
    <w:rsid w:val="003F11C8"/>
    <w:rsid w:val="003F1463"/>
    <w:rsid w:val="003F15AF"/>
    <w:rsid w:val="003F19A1"/>
    <w:rsid w:val="003F1A97"/>
    <w:rsid w:val="003F1CB6"/>
    <w:rsid w:val="003F1DB4"/>
    <w:rsid w:val="003F2805"/>
    <w:rsid w:val="003F2C67"/>
    <w:rsid w:val="003F333B"/>
    <w:rsid w:val="003F3C45"/>
    <w:rsid w:val="003F438C"/>
    <w:rsid w:val="003F4BEF"/>
    <w:rsid w:val="003F4C31"/>
    <w:rsid w:val="003F4C47"/>
    <w:rsid w:val="003F4DBC"/>
    <w:rsid w:val="003F5C00"/>
    <w:rsid w:val="003F5D9D"/>
    <w:rsid w:val="003F694F"/>
    <w:rsid w:val="003F6DB4"/>
    <w:rsid w:val="003F713B"/>
    <w:rsid w:val="003F7421"/>
    <w:rsid w:val="003F7596"/>
    <w:rsid w:val="00400B70"/>
    <w:rsid w:val="00400EF4"/>
    <w:rsid w:val="004011C8"/>
    <w:rsid w:val="004016CD"/>
    <w:rsid w:val="0040176A"/>
    <w:rsid w:val="00401890"/>
    <w:rsid w:val="004018BF"/>
    <w:rsid w:val="004032BB"/>
    <w:rsid w:val="004037CA"/>
    <w:rsid w:val="00403B58"/>
    <w:rsid w:val="00403C04"/>
    <w:rsid w:val="00403D69"/>
    <w:rsid w:val="004043C5"/>
    <w:rsid w:val="00405378"/>
    <w:rsid w:val="00406376"/>
    <w:rsid w:val="004068C4"/>
    <w:rsid w:val="00406B90"/>
    <w:rsid w:val="00406F79"/>
    <w:rsid w:val="00406FF6"/>
    <w:rsid w:val="00407EA8"/>
    <w:rsid w:val="00410460"/>
    <w:rsid w:val="00410F76"/>
    <w:rsid w:val="00410F92"/>
    <w:rsid w:val="0041116D"/>
    <w:rsid w:val="00411D25"/>
    <w:rsid w:val="00412055"/>
    <w:rsid w:val="004124B4"/>
    <w:rsid w:val="00413191"/>
    <w:rsid w:val="004132AD"/>
    <w:rsid w:val="004135C0"/>
    <w:rsid w:val="00413F1B"/>
    <w:rsid w:val="004141D2"/>
    <w:rsid w:val="0041447A"/>
    <w:rsid w:val="00414BB7"/>
    <w:rsid w:val="00415E21"/>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46A"/>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EC9"/>
    <w:rsid w:val="00481490"/>
    <w:rsid w:val="00481786"/>
    <w:rsid w:val="0048189D"/>
    <w:rsid w:val="00482BB9"/>
    <w:rsid w:val="00482D6B"/>
    <w:rsid w:val="00482E0A"/>
    <w:rsid w:val="004831F6"/>
    <w:rsid w:val="00484462"/>
    <w:rsid w:val="00484472"/>
    <w:rsid w:val="00484616"/>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BE4"/>
    <w:rsid w:val="00490F0E"/>
    <w:rsid w:val="0049112B"/>
    <w:rsid w:val="00491677"/>
    <w:rsid w:val="00491E14"/>
    <w:rsid w:val="0049235A"/>
    <w:rsid w:val="00492E1F"/>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06CA"/>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B7FF7"/>
    <w:rsid w:val="004C0085"/>
    <w:rsid w:val="004C0267"/>
    <w:rsid w:val="004C052E"/>
    <w:rsid w:val="004C06F3"/>
    <w:rsid w:val="004C0839"/>
    <w:rsid w:val="004C0B99"/>
    <w:rsid w:val="004C119F"/>
    <w:rsid w:val="004C17A2"/>
    <w:rsid w:val="004C1EE1"/>
    <w:rsid w:val="004C248F"/>
    <w:rsid w:val="004C36DF"/>
    <w:rsid w:val="004C3B0B"/>
    <w:rsid w:val="004C3E0C"/>
    <w:rsid w:val="004C40B3"/>
    <w:rsid w:val="004C5050"/>
    <w:rsid w:val="004C5390"/>
    <w:rsid w:val="004C544F"/>
    <w:rsid w:val="004C587E"/>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0C5"/>
    <w:rsid w:val="004D1115"/>
    <w:rsid w:val="004D1295"/>
    <w:rsid w:val="004D12C4"/>
    <w:rsid w:val="004D130C"/>
    <w:rsid w:val="004D1B39"/>
    <w:rsid w:val="004D1CA5"/>
    <w:rsid w:val="004D2222"/>
    <w:rsid w:val="004D273D"/>
    <w:rsid w:val="004D2A3C"/>
    <w:rsid w:val="004D2DED"/>
    <w:rsid w:val="004D321E"/>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1A"/>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440"/>
    <w:rsid w:val="004F4621"/>
    <w:rsid w:val="004F4899"/>
    <w:rsid w:val="004F49DF"/>
    <w:rsid w:val="004F4A12"/>
    <w:rsid w:val="004F4B60"/>
    <w:rsid w:val="004F4FF4"/>
    <w:rsid w:val="004F5D78"/>
    <w:rsid w:val="004F60A1"/>
    <w:rsid w:val="004F6B21"/>
    <w:rsid w:val="004F6D4F"/>
    <w:rsid w:val="004F703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DD4"/>
    <w:rsid w:val="00526F59"/>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33B3"/>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0CAF"/>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68B"/>
    <w:rsid w:val="00583F73"/>
    <w:rsid w:val="005845A9"/>
    <w:rsid w:val="00584606"/>
    <w:rsid w:val="00584B24"/>
    <w:rsid w:val="00585174"/>
    <w:rsid w:val="0058517C"/>
    <w:rsid w:val="00585B9F"/>
    <w:rsid w:val="00585FE1"/>
    <w:rsid w:val="0058609C"/>
    <w:rsid w:val="00586128"/>
    <w:rsid w:val="00586348"/>
    <w:rsid w:val="00586712"/>
    <w:rsid w:val="0058690D"/>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6EB"/>
    <w:rsid w:val="005937DC"/>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3FDB"/>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9FA"/>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6C4"/>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76"/>
    <w:rsid w:val="005F3999"/>
    <w:rsid w:val="005F3C5D"/>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81A"/>
    <w:rsid w:val="00600A03"/>
    <w:rsid w:val="006010D8"/>
    <w:rsid w:val="00601227"/>
    <w:rsid w:val="00601B70"/>
    <w:rsid w:val="00601C44"/>
    <w:rsid w:val="00601D66"/>
    <w:rsid w:val="00602372"/>
    <w:rsid w:val="0060250B"/>
    <w:rsid w:val="00602588"/>
    <w:rsid w:val="006036B4"/>
    <w:rsid w:val="00603DCC"/>
    <w:rsid w:val="00604048"/>
    <w:rsid w:val="00604A0C"/>
    <w:rsid w:val="00604B66"/>
    <w:rsid w:val="00604F76"/>
    <w:rsid w:val="0060525F"/>
    <w:rsid w:val="00605C2C"/>
    <w:rsid w:val="00605CC9"/>
    <w:rsid w:val="00605F57"/>
    <w:rsid w:val="00606108"/>
    <w:rsid w:val="006068B0"/>
    <w:rsid w:val="00606D2F"/>
    <w:rsid w:val="00606D87"/>
    <w:rsid w:val="006070BF"/>
    <w:rsid w:val="006076A0"/>
    <w:rsid w:val="00607CD6"/>
    <w:rsid w:val="00610681"/>
    <w:rsid w:val="0061108F"/>
    <w:rsid w:val="006116F7"/>
    <w:rsid w:val="00611818"/>
    <w:rsid w:val="00611C45"/>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2C3"/>
    <w:rsid w:val="0062063E"/>
    <w:rsid w:val="00620C3F"/>
    <w:rsid w:val="00620D6A"/>
    <w:rsid w:val="0062141B"/>
    <w:rsid w:val="00621497"/>
    <w:rsid w:val="006222D6"/>
    <w:rsid w:val="006222F6"/>
    <w:rsid w:val="006227A9"/>
    <w:rsid w:val="00622863"/>
    <w:rsid w:val="0062297B"/>
    <w:rsid w:val="00623795"/>
    <w:rsid w:val="00623874"/>
    <w:rsid w:val="006244CC"/>
    <w:rsid w:val="00624B64"/>
    <w:rsid w:val="00624C96"/>
    <w:rsid w:val="00624FA0"/>
    <w:rsid w:val="00625330"/>
    <w:rsid w:val="0062631B"/>
    <w:rsid w:val="0062634E"/>
    <w:rsid w:val="006264F8"/>
    <w:rsid w:val="00626844"/>
    <w:rsid w:val="00626EA6"/>
    <w:rsid w:val="00626EF1"/>
    <w:rsid w:val="00627A3A"/>
    <w:rsid w:val="00627A58"/>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A56"/>
    <w:rsid w:val="00646B51"/>
    <w:rsid w:val="00646D2C"/>
    <w:rsid w:val="00646E5B"/>
    <w:rsid w:val="006471A3"/>
    <w:rsid w:val="00647E2D"/>
    <w:rsid w:val="00650046"/>
    <w:rsid w:val="0065011D"/>
    <w:rsid w:val="00650344"/>
    <w:rsid w:val="00650C21"/>
    <w:rsid w:val="00650C5E"/>
    <w:rsid w:val="00651791"/>
    <w:rsid w:val="006522ED"/>
    <w:rsid w:val="006523DE"/>
    <w:rsid w:val="0065295F"/>
    <w:rsid w:val="00652E42"/>
    <w:rsid w:val="00653950"/>
    <w:rsid w:val="006539DA"/>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29"/>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35"/>
    <w:rsid w:val="006771F3"/>
    <w:rsid w:val="006772F4"/>
    <w:rsid w:val="00677BD9"/>
    <w:rsid w:val="0068044E"/>
    <w:rsid w:val="00680478"/>
    <w:rsid w:val="006806F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A8"/>
    <w:rsid w:val="006A0CD1"/>
    <w:rsid w:val="006A13F3"/>
    <w:rsid w:val="006A193D"/>
    <w:rsid w:val="006A29F4"/>
    <w:rsid w:val="006A3110"/>
    <w:rsid w:val="006A35FE"/>
    <w:rsid w:val="006A3C79"/>
    <w:rsid w:val="006A3F02"/>
    <w:rsid w:val="006A4A60"/>
    <w:rsid w:val="006A4B78"/>
    <w:rsid w:val="006A526D"/>
    <w:rsid w:val="006A5BA3"/>
    <w:rsid w:val="006A5E4B"/>
    <w:rsid w:val="006A6A32"/>
    <w:rsid w:val="006A7197"/>
    <w:rsid w:val="006A757B"/>
    <w:rsid w:val="006B0147"/>
    <w:rsid w:val="006B01B5"/>
    <w:rsid w:val="006B0744"/>
    <w:rsid w:val="006B0CB7"/>
    <w:rsid w:val="006B11B8"/>
    <w:rsid w:val="006B18A7"/>
    <w:rsid w:val="006B1B99"/>
    <w:rsid w:val="006B1C59"/>
    <w:rsid w:val="006B1DDA"/>
    <w:rsid w:val="006B2A58"/>
    <w:rsid w:val="006B31F7"/>
    <w:rsid w:val="006B44C3"/>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49E"/>
    <w:rsid w:val="006D5BD7"/>
    <w:rsid w:val="006D5FDD"/>
    <w:rsid w:val="006D60E7"/>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850"/>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F76"/>
    <w:rsid w:val="0070126A"/>
    <w:rsid w:val="00701504"/>
    <w:rsid w:val="0070260D"/>
    <w:rsid w:val="007026DE"/>
    <w:rsid w:val="00703780"/>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3A6"/>
    <w:rsid w:val="0072540D"/>
    <w:rsid w:val="00725E4D"/>
    <w:rsid w:val="00725F92"/>
    <w:rsid w:val="00726281"/>
    <w:rsid w:val="00726DB1"/>
    <w:rsid w:val="00726F5C"/>
    <w:rsid w:val="00727B29"/>
    <w:rsid w:val="00730CCA"/>
    <w:rsid w:val="00730CEA"/>
    <w:rsid w:val="0073187E"/>
    <w:rsid w:val="00731CD7"/>
    <w:rsid w:val="007327F7"/>
    <w:rsid w:val="00732C59"/>
    <w:rsid w:val="0073315E"/>
    <w:rsid w:val="0073389F"/>
    <w:rsid w:val="00733D6D"/>
    <w:rsid w:val="00733F9A"/>
    <w:rsid w:val="007340AC"/>
    <w:rsid w:val="00734B64"/>
    <w:rsid w:val="00734E12"/>
    <w:rsid w:val="0073522C"/>
    <w:rsid w:val="007358CE"/>
    <w:rsid w:val="00735CBD"/>
    <w:rsid w:val="00736FCE"/>
    <w:rsid w:val="00737474"/>
    <w:rsid w:val="00737596"/>
    <w:rsid w:val="00737872"/>
    <w:rsid w:val="00737BF6"/>
    <w:rsid w:val="00740F84"/>
    <w:rsid w:val="00741824"/>
    <w:rsid w:val="00742110"/>
    <w:rsid w:val="007423E5"/>
    <w:rsid w:val="00742D06"/>
    <w:rsid w:val="007432AA"/>
    <w:rsid w:val="0074375A"/>
    <w:rsid w:val="00744714"/>
    <w:rsid w:val="0074479C"/>
    <w:rsid w:val="007447F8"/>
    <w:rsid w:val="00744984"/>
    <w:rsid w:val="00744CFD"/>
    <w:rsid w:val="00745078"/>
    <w:rsid w:val="00745871"/>
    <w:rsid w:val="00746133"/>
    <w:rsid w:val="00746F90"/>
    <w:rsid w:val="0074723F"/>
    <w:rsid w:val="0074773E"/>
    <w:rsid w:val="00747889"/>
    <w:rsid w:val="00750C62"/>
    <w:rsid w:val="007510E3"/>
    <w:rsid w:val="00751140"/>
    <w:rsid w:val="00751BCD"/>
    <w:rsid w:val="0075204C"/>
    <w:rsid w:val="00752330"/>
    <w:rsid w:val="00752D8C"/>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4DDD"/>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0D6"/>
    <w:rsid w:val="0077152C"/>
    <w:rsid w:val="00771F85"/>
    <w:rsid w:val="00772739"/>
    <w:rsid w:val="007727F1"/>
    <w:rsid w:val="00772E8B"/>
    <w:rsid w:val="00773493"/>
    <w:rsid w:val="0077417B"/>
    <w:rsid w:val="00774ABA"/>
    <w:rsid w:val="00774BC3"/>
    <w:rsid w:val="00774E96"/>
    <w:rsid w:val="00775BA6"/>
    <w:rsid w:val="00775D71"/>
    <w:rsid w:val="00775EC6"/>
    <w:rsid w:val="0077730A"/>
    <w:rsid w:val="007774AA"/>
    <w:rsid w:val="00777D1F"/>
    <w:rsid w:val="007806B5"/>
    <w:rsid w:val="00781FDE"/>
    <w:rsid w:val="0078216F"/>
    <w:rsid w:val="00782194"/>
    <w:rsid w:val="00782477"/>
    <w:rsid w:val="007827FE"/>
    <w:rsid w:val="0078359B"/>
    <w:rsid w:val="00783A7F"/>
    <w:rsid w:val="00783B30"/>
    <w:rsid w:val="00785371"/>
    <w:rsid w:val="0078549C"/>
    <w:rsid w:val="007866C2"/>
    <w:rsid w:val="00786732"/>
    <w:rsid w:val="00786C6B"/>
    <w:rsid w:val="00786F2B"/>
    <w:rsid w:val="00787B69"/>
    <w:rsid w:val="00787CD2"/>
    <w:rsid w:val="00787FEE"/>
    <w:rsid w:val="00790486"/>
    <w:rsid w:val="007908FB"/>
    <w:rsid w:val="00790C71"/>
    <w:rsid w:val="00791380"/>
    <w:rsid w:val="00791443"/>
    <w:rsid w:val="007914A7"/>
    <w:rsid w:val="007915C7"/>
    <w:rsid w:val="00791872"/>
    <w:rsid w:val="00793875"/>
    <w:rsid w:val="00793C5A"/>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5FEA"/>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2A4"/>
    <w:rsid w:val="007B35C7"/>
    <w:rsid w:val="007B39B7"/>
    <w:rsid w:val="007B3CC2"/>
    <w:rsid w:val="007B3D15"/>
    <w:rsid w:val="007B4777"/>
    <w:rsid w:val="007B4962"/>
    <w:rsid w:val="007B5706"/>
    <w:rsid w:val="007B572C"/>
    <w:rsid w:val="007B5DF4"/>
    <w:rsid w:val="007B5F8F"/>
    <w:rsid w:val="007B6629"/>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D7C5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FD6"/>
    <w:rsid w:val="00814ADB"/>
    <w:rsid w:val="00814C51"/>
    <w:rsid w:val="00815232"/>
    <w:rsid w:val="008152F1"/>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87E"/>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387D"/>
    <w:rsid w:val="00834AF5"/>
    <w:rsid w:val="00834B15"/>
    <w:rsid w:val="00834D21"/>
    <w:rsid w:val="00834EBB"/>
    <w:rsid w:val="008355F5"/>
    <w:rsid w:val="008359E1"/>
    <w:rsid w:val="00836271"/>
    <w:rsid w:val="00836399"/>
    <w:rsid w:val="008365C1"/>
    <w:rsid w:val="00836B0F"/>
    <w:rsid w:val="00836F48"/>
    <w:rsid w:val="008374AC"/>
    <w:rsid w:val="00837891"/>
    <w:rsid w:val="00840142"/>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644C"/>
    <w:rsid w:val="00877504"/>
    <w:rsid w:val="00877750"/>
    <w:rsid w:val="00877881"/>
    <w:rsid w:val="00877A1E"/>
    <w:rsid w:val="00877B49"/>
    <w:rsid w:val="0088023D"/>
    <w:rsid w:val="0088026E"/>
    <w:rsid w:val="0088083B"/>
    <w:rsid w:val="00880B8B"/>
    <w:rsid w:val="00880BAE"/>
    <w:rsid w:val="00880D13"/>
    <w:rsid w:val="0088158E"/>
    <w:rsid w:val="00881992"/>
    <w:rsid w:val="00881A1D"/>
    <w:rsid w:val="00881BDF"/>
    <w:rsid w:val="00881C06"/>
    <w:rsid w:val="0088201F"/>
    <w:rsid w:val="008820E5"/>
    <w:rsid w:val="00882214"/>
    <w:rsid w:val="00882693"/>
    <w:rsid w:val="00882AAA"/>
    <w:rsid w:val="00882C3F"/>
    <w:rsid w:val="008831A4"/>
    <w:rsid w:val="008837F0"/>
    <w:rsid w:val="00883C5B"/>
    <w:rsid w:val="0088561A"/>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3B3"/>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4A"/>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16B"/>
    <w:rsid w:val="008D4630"/>
    <w:rsid w:val="008D4822"/>
    <w:rsid w:val="008D48CF"/>
    <w:rsid w:val="008D591F"/>
    <w:rsid w:val="008D5B3B"/>
    <w:rsid w:val="008D5EFF"/>
    <w:rsid w:val="008D6B94"/>
    <w:rsid w:val="008D7142"/>
    <w:rsid w:val="008E0856"/>
    <w:rsid w:val="008E0866"/>
    <w:rsid w:val="008E1A72"/>
    <w:rsid w:val="008E1A91"/>
    <w:rsid w:val="008E3097"/>
    <w:rsid w:val="008E3990"/>
    <w:rsid w:val="008E3ACE"/>
    <w:rsid w:val="008E3D67"/>
    <w:rsid w:val="008E43D3"/>
    <w:rsid w:val="008E460F"/>
    <w:rsid w:val="008E46C9"/>
    <w:rsid w:val="008E4997"/>
    <w:rsid w:val="008E4F8B"/>
    <w:rsid w:val="008E55C9"/>
    <w:rsid w:val="008E5C54"/>
    <w:rsid w:val="008E6394"/>
    <w:rsid w:val="008E6904"/>
    <w:rsid w:val="008E7B5C"/>
    <w:rsid w:val="008E7E4B"/>
    <w:rsid w:val="008E7F68"/>
    <w:rsid w:val="008F0880"/>
    <w:rsid w:val="008F16D3"/>
    <w:rsid w:val="008F1835"/>
    <w:rsid w:val="008F1B97"/>
    <w:rsid w:val="008F2067"/>
    <w:rsid w:val="008F20A8"/>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96"/>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2FC"/>
    <w:rsid w:val="0091088D"/>
    <w:rsid w:val="00911644"/>
    <w:rsid w:val="0091196D"/>
    <w:rsid w:val="00911D3C"/>
    <w:rsid w:val="00911DB5"/>
    <w:rsid w:val="00912285"/>
    <w:rsid w:val="009127F6"/>
    <w:rsid w:val="00912DB3"/>
    <w:rsid w:val="00913173"/>
    <w:rsid w:val="00913BCD"/>
    <w:rsid w:val="009149EA"/>
    <w:rsid w:val="00914D5C"/>
    <w:rsid w:val="0091503F"/>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33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68C2"/>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11C"/>
    <w:rsid w:val="00945D64"/>
    <w:rsid w:val="00945F26"/>
    <w:rsid w:val="00947145"/>
    <w:rsid w:val="00947AA9"/>
    <w:rsid w:val="00947FF8"/>
    <w:rsid w:val="009508F6"/>
    <w:rsid w:val="00951B74"/>
    <w:rsid w:val="00952558"/>
    <w:rsid w:val="00953AA5"/>
    <w:rsid w:val="00954347"/>
    <w:rsid w:val="00954678"/>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EB5"/>
    <w:rsid w:val="00971EB6"/>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2EE"/>
    <w:rsid w:val="00986446"/>
    <w:rsid w:val="00986551"/>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A6FD3"/>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0E2"/>
    <w:rsid w:val="009B7120"/>
    <w:rsid w:val="009C02DE"/>
    <w:rsid w:val="009C0C13"/>
    <w:rsid w:val="009C0C74"/>
    <w:rsid w:val="009C131C"/>
    <w:rsid w:val="009C14C1"/>
    <w:rsid w:val="009C1B78"/>
    <w:rsid w:val="009C1E13"/>
    <w:rsid w:val="009C2038"/>
    <w:rsid w:val="009C2107"/>
    <w:rsid w:val="009C2EA0"/>
    <w:rsid w:val="009C31B1"/>
    <w:rsid w:val="009C3526"/>
    <w:rsid w:val="009C3A3E"/>
    <w:rsid w:val="009C3FC8"/>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01E"/>
    <w:rsid w:val="009E6AC5"/>
    <w:rsid w:val="009E6F95"/>
    <w:rsid w:val="009E7BE7"/>
    <w:rsid w:val="009E7BEB"/>
    <w:rsid w:val="009F00FF"/>
    <w:rsid w:val="009F058C"/>
    <w:rsid w:val="009F0D2A"/>
    <w:rsid w:val="009F0E10"/>
    <w:rsid w:val="009F1226"/>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3703"/>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B34"/>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BB8"/>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0D0"/>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B1B"/>
    <w:rsid w:val="00A74E2A"/>
    <w:rsid w:val="00A76172"/>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8C2"/>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0C"/>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8A8"/>
    <w:rsid w:val="00A96BE9"/>
    <w:rsid w:val="00A96DC9"/>
    <w:rsid w:val="00A97386"/>
    <w:rsid w:val="00A978BB"/>
    <w:rsid w:val="00A979B7"/>
    <w:rsid w:val="00AA046E"/>
    <w:rsid w:val="00AA0C8E"/>
    <w:rsid w:val="00AA0E52"/>
    <w:rsid w:val="00AA100C"/>
    <w:rsid w:val="00AA133F"/>
    <w:rsid w:val="00AA1833"/>
    <w:rsid w:val="00AA19C6"/>
    <w:rsid w:val="00AA1B7E"/>
    <w:rsid w:val="00AA211D"/>
    <w:rsid w:val="00AA231B"/>
    <w:rsid w:val="00AA2BC2"/>
    <w:rsid w:val="00AA385F"/>
    <w:rsid w:val="00AA3C19"/>
    <w:rsid w:val="00AA3DF6"/>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849"/>
    <w:rsid w:val="00AB0D8A"/>
    <w:rsid w:val="00AB0EEB"/>
    <w:rsid w:val="00AB10AC"/>
    <w:rsid w:val="00AB11E7"/>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D82"/>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5DE7"/>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AEB"/>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4AF"/>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8F8"/>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DB"/>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4C"/>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B14"/>
    <w:rsid w:val="00B92116"/>
    <w:rsid w:val="00B92190"/>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09"/>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0C9"/>
    <w:rsid w:val="00BE445E"/>
    <w:rsid w:val="00BE44B2"/>
    <w:rsid w:val="00BE6F17"/>
    <w:rsid w:val="00BE7ABA"/>
    <w:rsid w:val="00BE7AE5"/>
    <w:rsid w:val="00BF031D"/>
    <w:rsid w:val="00BF0F16"/>
    <w:rsid w:val="00BF13C7"/>
    <w:rsid w:val="00BF22E1"/>
    <w:rsid w:val="00BF2BA6"/>
    <w:rsid w:val="00BF2C0A"/>
    <w:rsid w:val="00BF3306"/>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D2A"/>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0DA"/>
    <w:rsid w:val="00C24345"/>
    <w:rsid w:val="00C243FD"/>
    <w:rsid w:val="00C24AE1"/>
    <w:rsid w:val="00C24E33"/>
    <w:rsid w:val="00C25150"/>
    <w:rsid w:val="00C25C46"/>
    <w:rsid w:val="00C26A33"/>
    <w:rsid w:val="00C26A9C"/>
    <w:rsid w:val="00C27367"/>
    <w:rsid w:val="00C275BA"/>
    <w:rsid w:val="00C27C66"/>
    <w:rsid w:val="00C300A6"/>
    <w:rsid w:val="00C3071D"/>
    <w:rsid w:val="00C30ECD"/>
    <w:rsid w:val="00C30F7A"/>
    <w:rsid w:val="00C31433"/>
    <w:rsid w:val="00C323A9"/>
    <w:rsid w:val="00C32D5B"/>
    <w:rsid w:val="00C335B8"/>
    <w:rsid w:val="00C33D35"/>
    <w:rsid w:val="00C34BAD"/>
    <w:rsid w:val="00C35CDE"/>
    <w:rsid w:val="00C35F82"/>
    <w:rsid w:val="00C361EF"/>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BF0"/>
    <w:rsid w:val="00C46C1F"/>
    <w:rsid w:val="00C4760E"/>
    <w:rsid w:val="00C47782"/>
    <w:rsid w:val="00C47B5C"/>
    <w:rsid w:val="00C47B98"/>
    <w:rsid w:val="00C47BB7"/>
    <w:rsid w:val="00C50193"/>
    <w:rsid w:val="00C50391"/>
    <w:rsid w:val="00C5096B"/>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6DA"/>
    <w:rsid w:val="00C5795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E64"/>
    <w:rsid w:val="00C82F76"/>
    <w:rsid w:val="00C835D8"/>
    <w:rsid w:val="00C83763"/>
    <w:rsid w:val="00C8419D"/>
    <w:rsid w:val="00C84246"/>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88"/>
    <w:rsid w:val="00CB41BC"/>
    <w:rsid w:val="00CB42B6"/>
    <w:rsid w:val="00CB4823"/>
    <w:rsid w:val="00CB4C3D"/>
    <w:rsid w:val="00CB540D"/>
    <w:rsid w:val="00CB5593"/>
    <w:rsid w:val="00CB5C7E"/>
    <w:rsid w:val="00CB65B0"/>
    <w:rsid w:val="00CB69D4"/>
    <w:rsid w:val="00CB6D5A"/>
    <w:rsid w:val="00CB7435"/>
    <w:rsid w:val="00CB7437"/>
    <w:rsid w:val="00CC05CA"/>
    <w:rsid w:val="00CC07FF"/>
    <w:rsid w:val="00CC0E15"/>
    <w:rsid w:val="00CC1398"/>
    <w:rsid w:val="00CC1B44"/>
    <w:rsid w:val="00CC1FE2"/>
    <w:rsid w:val="00CC25B1"/>
    <w:rsid w:val="00CC290C"/>
    <w:rsid w:val="00CC2FFA"/>
    <w:rsid w:val="00CC36D2"/>
    <w:rsid w:val="00CC3939"/>
    <w:rsid w:val="00CC447F"/>
    <w:rsid w:val="00CC4774"/>
    <w:rsid w:val="00CC4C15"/>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6C5"/>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388"/>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4ED"/>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456"/>
    <w:rsid w:val="00D235A1"/>
    <w:rsid w:val="00D249BB"/>
    <w:rsid w:val="00D24EE9"/>
    <w:rsid w:val="00D24EFD"/>
    <w:rsid w:val="00D256C1"/>
    <w:rsid w:val="00D25A07"/>
    <w:rsid w:val="00D26180"/>
    <w:rsid w:val="00D265C9"/>
    <w:rsid w:val="00D26708"/>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69A"/>
    <w:rsid w:val="00D40831"/>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C1B"/>
    <w:rsid w:val="00D5363B"/>
    <w:rsid w:val="00D53BB5"/>
    <w:rsid w:val="00D540BE"/>
    <w:rsid w:val="00D547D0"/>
    <w:rsid w:val="00D54BA8"/>
    <w:rsid w:val="00D56103"/>
    <w:rsid w:val="00D56343"/>
    <w:rsid w:val="00D565CD"/>
    <w:rsid w:val="00D56620"/>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1F4"/>
    <w:rsid w:val="00D63587"/>
    <w:rsid w:val="00D63DD6"/>
    <w:rsid w:val="00D64233"/>
    <w:rsid w:val="00D644A0"/>
    <w:rsid w:val="00D644AC"/>
    <w:rsid w:val="00D6500E"/>
    <w:rsid w:val="00D65331"/>
    <w:rsid w:val="00D65344"/>
    <w:rsid w:val="00D656C3"/>
    <w:rsid w:val="00D65914"/>
    <w:rsid w:val="00D65F8A"/>
    <w:rsid w:val="00D6603E"/>
    <w:rsid w:val="00D66077"/>
    <w:rsid w:val="00D6627C"/>
    <w:rsid w:val="00D665A8"/>
    <w:rsid w:val="00D6675D"/>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97E71"/>
    <w:rsid w:val="00DA0345"/>
    <w:rsid w:val="00DA0430"/>
    <w:rsid w:val="00DA04D0"/>
    <w:rsid w:val="00DA067D"/>
    <w:rsid w:val="00DA0800"/>
    <w:rsid w:val="00DA0C0B"/>
    <w:rsid w:val="00DA0C78"/>
    <w:rsid w:val="00DA0DBD"/>
    <w:rsid w:val="00DA17E4"/>
    <w:rsid w:val="00DA19DA"/>
    <w:rsid w:val="00DA1C8C"/>
    <w:rsid w:val="00DA1D8D"/>
    <w:rsid w:val="00DA249D"/>
    <w:rsid w:val="00DA2716"/>
    <w:rsid w:val="00DA27F8"/>
    <w:rsid w:val="00DA2A7C"/>
    <w:rsid w:val="00DA3919"/>
    <w:rsid w:val="00DA43CD"/>
    <w:rsid w:val="00DA4974"/>
    <w:rsid w:val="00DA5F29"/>
    <w:rsid w:val="00DA619A"/>
    <w:rsid w:val="00DA61B5"/>
    <w:rsid w:val="00DA6222"/>
    <w:rsid w:val="00DA6AC2"/>
    <w:rsid w:val="00DA6D3E"/>
    <w:rsid w:val="00DA6FD3"/>
    <w:rsid w:val="00DA7441"/>
    <w:rsid w:val="00DA7B07"/>
    <w:rsid w:val="00DA7E4C"/>
    <w:rsid w:val="00DA7FBA"/>
    <w:rsid w:val="00DB00D2"/>
    <w:rsid w:val="00DB023A"/>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026"/>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626"/>
    <w:rsid w:val="00DD38C5"/>
    <w:rsid w:val="00DD3D2D"/>
    <w:rsid w:val="00DD3FFC"/>
    <w:rsid w:val="00DD4513"/>
    <w:rsid w:val="00DD4760"/>
    <w:rsid w:val="00DD5042"/>
    <w:rsid w:val="00DD5BF7"/>
    <w:rsid w:val="00DD68F4"/>
    <w:rsid w:val="00DD6CCA"/>
    <w:rsid w:val="00DD73DE"/>
    <w:rsid w:val="00DD7950"/>
    <w:rsid w:val="00DE059B"/>
    <w:rsid w:val="00DE07AA"/>
    <w:rsid w:val="00DE1F41"/>
    <w:rsid w:val="00DE264F"/>
    <w:rsid w:val="00DE274C"/>
    <w:rsid w:val="00DE2861"/>
    <w:rsid w:val="00DE292C"/>
    <w:rsid w:val="00DE3129"/>
    <w:rsid w:val="00DE3402"/>
    <w:rsid w:val="00DE3560"/>
    <w:rsid w:val="00DE376B"/>
    <w:rsid w:val="00DE387C"/>
    <w:rsid w:val="00DE3945"/>
    <w:rsid w:val="00DE3B39"/>
    <w:rsid w:val="00DE44FA"/>
    <w:rsid w:val="00DE453C"/>
    <w:rsid w:val="00DE55D0"/>
    <w:rsid w:val="00DE5E80"/>
    <w:rsid w:val="00DE7275"/>
    <w:rsid w:val="00DE7D48"/>
    <w:rsid w:val="00DF0680"/>
    <w:rsid w:val="00DF1561"/>
    <w:rsid w:val="00DF1F5A"/>
    <w:rsid w:val="00DF2465"/>
    <w:rsid w:val="00DF24E8"/>
    <w:rsid w:val="00DF257F"/>
    <w:rsid w:val="00DF39D2"/>
    <w:rsid w:val="00DF3C21"/>
    <w:rsid w:val="00DF427E"/>
    <w:rsid w:val="00DF44BA"/>
    <w:rsid w:val="00DF4E77"/>
    <w:rsid w:val="00DF4F72"/>
    <w:rsid w:val="00DF5741"/>
    <w:rsid w:val="00DF6A61"/>
    <w:rsid w:val="00DF71C0"/>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A49"/>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80C"/>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039"/>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101"/>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2FE9"/>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1F7"/>
    <w:rsid w:val="00EA5B1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804"/>
    <w:rsid w:val="00EC7815"/>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7B3"/>
    <w:rsid w:val="00EE5848"/>
    <w:rsid w:val="00EE5A12"/>
    <w:rsid w:val="00EE5ADE"/>
    <w:rsid w:val="00EE5F92"/>
    <w:rsid w:val="00EE63B2"/>
    <w:rsid w:val="00EE69C6"/>
    <w:rsid w:val="00EE6C0B"/>
    <w:rsid w:val="00EE7445"/>
    <w:rsid w:val="00EE79BC"/>
    <w:rsid w:val="00EE7C1D"/>
    <w:rsid w:val="00EF00C5"/>
    <w:rsid w:val="00EF0636"/>
    <w:rsid w:val="00EF14C9"/>
    <w:rsid w:val="00EF15B0"/>
    <w:rsid w:val="00EF1A3B"/>
    <w:rsid w:val="00EF1E4D"/>
    <w:rsid w:val="00EF2133"/>
    <w:rsid w:val="00EF22A0"/>
    <w:rsid w:val="00EF23AB"/>
    <w:rsid w:val="00EF25F1"/>
    <w:rsid w:val="00EF3CCF"/>
    <w:rsid w:val="00EF3E1C"/>
    <w:rsid w:val="00EF435B"/>
    <w:rsid w:val="00EF4361"/>
    <w:rsid w:val="00EF4532"/>
    <w:rsid w:val="00EF469C"/>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D28"/>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961"/>
    <w:rsid w:val="00F76AE4"/>
    <w:rsid w:val="00F76FD0"/>
    <w:rsid w:val="00F77707"/>
    <w:rsid w:val="00F8088D"/>
    <w:rsid w:val="00F80B72"/>
    <w:rsid w:val="00F80D6F"/>
    <w:rsid w:val="00F80FBE"/>
    <w:rsid w:val="00F81A21"/>
    <w:rsid w:val="00F81F19"/>
    <w:rsid w:val="00F81F59"/>
    <w:rsid w:val="00F82972"/>
    <w:rsid w:val="00F829B5"/>
    <w:rsid w:val="00F830AC"/>
    <w:rsid w:val="00F8399B"/>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639"/>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4E2B"/>
    <w:rsid w:val="00FB5C16"/>
    <w:rsid w:val="00FB6FE1"/>
    <w:rsid w:val="00FB7433"/>
    <w:rsid w:val="00FB76A6"/>
    <w:rsid w:val="00FB7E25"/>
    <w:rsid w:val="00FC0054"/>
    <w:rsid w:val="00FC012D"/>
    <w:rsid w:val="00FC119B"/>
    <w:rsid w:val="00FC19A4"/>
    <w:rsid w:val="00FC2B31"/>
    <w:rsid w:val="00FC3609"/>
    <w:rsid w:val="00FC3732"/>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95"/>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A97"/>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 w:val="00FF7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uiPriority w:val="9"/>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lp1"/>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uiPriority w:val="99"/>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uiPriority w:val="9"/>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paragraph" w:customStyle="1" w:styleId="Texto">
    <w:name w:val="Texto"/>
    <w:basedOn w:val="Normal"/>
    <w:link w:val="TextoCar"/>
    <w:qFormat/>
    <w:rsid w:val="0091088D"/>
    <w:pPr>
      <w:spacing w:after="101" w:line="216" w:lineRule="exact"/>
      <w:ind w:firstLine="288"/>
      <w:jc w:val="both"/>
    </w:pPr>
    <w:rPr>
      <w:rFonts w:ascii="Arial" w:hAnsi="Arial" w:cs="Arial"/>
      <w:sz w:val="18"/>
      <w:szCs w:val="20"/>
      <w:lang w:val="es-ES"/>
    </w:rPr>
  </w:style>
  <w:style w:type="character" w:customStyle="1" w:styleId="TextoCar">
    <w:name w:val="Texto Car"/>
    <w:link w:val="Texto"/>
    <w:rsid w:val="0091088D"/>
    <w:rPr>
      <w:rFonts w:ascii="Arial" w:hAnsi="Arial" w:cs="Arial"/>
      <w:sz w:val="18"/>
      <w:lang w:val="es-ES" w:eastAsia="es-ES"/>
    </w:rPr>
  </w:style>
  <w:style w:type="character" w:customStyle="1" w:styleId="PrrafodelistaCar">
    <w:name w:val="Párrafo de lista Car"/>
    <w:aliases w:val="lp1 Car"/>
    <w:basedOn w:val="Fuentedeprrafopredeter"/>
    <w:link w:val="Prrafodelista"/>
    <w:uiPriority w:val="34"/>
    <w:locked/>
    <w:rsid w:val="0091088D"/>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80259306">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1999261320">
      <w:bodyDiv w:val="1"/>
      <w:marLeft w:val="0"/>
      <w:marRight w:val="0"/>
      <w:marTop w:val="0"/>
      <w:marBottom w:val="0"/>
      <w:divBdr>
        <w:top w:val="none" w:sz="0" w:space="0" w:color="auto"/>
        <w:left w:val="none" w:sz="0" w:space="0" w:color="auto"/>
        <w:bottom w:val="none" w:sz="0" w:space="0" w:color="auto"/>
        <w:right w:val="none" w:sz="0" w:space="0" w:color="auto"/>
      </w:divBdr>
    </w:div>
    <w:div w:id="2000958669">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06F1-8CCA-4DA5-BE4A-67A182E9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4045</Words>
  <Characters>22249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10</cp:revision>
  <cp:lastPrinted>2022-09-30T13:44:00Z</cp:lastPrinted>
  <dcterms:created xsi:type="dcterms:W3CDTF">2022-09-30T13:45:00Z</dcterms:created>
  <dcterms:modified xsi:type="dcterms:W3CDTF">2022-10-31T19:29:00Z</dcterms:modified>
</cp:coreProperties>
</file>